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3213B" w14:textId="580D78A2" w:rsidR="00257F87" w:rsidRPr="00A20554" w:rsidRDefault="00257F87" w:rsidP="00257F8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6</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6B7E04" w:rsidRPr="006B7E04">
        <w:rPr>
          <w:rFonts w:ascii="Arial" w:hAnsi="Arial" w:cs="Arial"/>
          <w:b/>
          <w:bCs/>
          <w:lang w:val="en-US" w:eastAsia="en-US"/>
        </w:rPr>
        <w:t>R2-1905981</w:t>
      </w:r>
    </w:p>
    <w:bookmarkEnd w:id="0"/>
    <w:p w14:paraId="27CAEAD4" w14:textId="19BF159C" w:rsidR="00D92427" w:rsidRPr="00A20554" w:rsidRDefault="00257F87" w:rsidP="00257F87">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Pr="00862926">
        <w:rPr>
          <w:rFonts w:ascii="Arial" w:hAnsi="Arial" w:cs="Arial"/>
          <w:b/>
          <w:bCs/>
          <w:lang w:val="en-US" w:eastAsia="en-US"/>
        </w:rPr>
        <w:t xml:space="preserve">, </w:t>
      </w:r>
      <w:r>
        <w:rPr>
          <w:rFonts w:ascii="Arial" w:hAnsi="Arial" w:cs="Arial"/>
          <w:b/>
          <w:bCs/>
          <w:lang w:val="en-US" w:eastAsia="en-US"/>
        </w:rPr>
        <w:t>USA</w:t>
      </w:r>
      <w:r w:rsidRPr="00862926">
        <w:rPr>
          <w:rFonts w:ascii="Arial" w:hAnsi="Arial" w:cs="Arial"/>
          <w:b/>
          <w:bCs/>
          <w:lang w:val="en-US" w:eastAsia="en-US"/>
        </w:rPr>
        <w:t xml:space="preserve">, </w:t>
      </w:r>
      <w:r>
        <w:rPr>
          <w:rFonts w:ascii="Arial" w:hAnsi="Arial" w:cs="Arial"/>
          <w:b/>
          <w:bCs/>
          <w:lang w:val="en-US" w:eastAsia="en-US"/>
        </w:rPr>
        <w:t>13</w:t>
      </w:r>
      <w:r w:rsidRPr="00862926">
        <w:rPr>
          <w:rFonts w:ascii="Arial" w:hAnsi="Arial" w:cs="Arial"/>
          <w:b/>
          <w:bCs/>
          <w:lang w:val="en-US" w:eastAsia="en-US"/>
        </w:rPr>
        <w:t xml:space="preserve">th </w:t>
      </w:r>
      <w:r>
        <w:rPr>
          <w:rFonts w:ascii="Arial" w:hAnsi="Arial" w:cs="Arial"/>
          <w:b/>
          <w:bCs/>
          <w:lang w:val="en-US" w:eastAsia="en-US"/>
        </w:rPr>
        <w:t>May</w:t>
      </w:r>
      <w:r w:rsidRPr="00862926">
        <w:rPr>
          <w:rFonts w:ascii="Arial" w:hAnsi="Arial" w:cs="Arial"/>
          <w:b/>
          <w:bCs/>
          <w:lang w:val="en-US" w:eastAsia="en-US"/>
        </w:rPr>
        <w:t xml:space="preserve"> - 1</w:t>
      </w:r>
      <w:r>
        <w:rPr>
          <w:rFonts w:ascii="Arial" w:hAnsi="Arial" w:cs="Arial"/>
          <w:b/>
          <w:bCs/>
          <w:lang w:val="en-US" w:eastAsia="en-US"/>
        </w:rPr>
        <w:t>7</w:t>
      </w:r>
      <w:r w:rsidRPr="00862926">
        <w:rPr>
          <w:rFonts w:ascii="Arial" w:hAnsi="Arial" w:cs="Arial"/>
          <w:b/>
          <w:bCs/>
          <w:lang w:val="en-US" w:eastAsia="en-US"/>
        </w:rPr>
        <w:t xml:space="preserve">th </w:t>
      </w:r>
      <w:r>
        <w:rPr>
          <w:rFonts w:ascii="Arial" w:hAnsi="Arial" w:cs="Arial"/>
          <w:b/>
          <w:bCs/>
          <w:lang w:val="en-US" w:eastAsia="en-US"/>
        </w:rPr>
        <w:t>May</w:t>
      </w:r>
      <w:r w:rsidRPr="00862926">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r w:rsidR="00675E3D">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4352539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B4511" w:rsidRPr="00AB4511">
        <w:rPr>
          <w:rFonts w:ascii="Arial" w:hAnsi="Arial" w:cs="Arial"/>
          <w:b/>
          <w:bCs/>
          <w:lang w:val="en-US" w:eastAsia="en-US"/>
        </w:rPr>
        <w:t>Solution analysis on the intra-frequency async scenario</w:t>
      </w:r>
    </w:p>
    <w:p w14:paraId="12450CE5" w14:textId="463F51FB"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4751DB" w:rsidRPr="004751DB">
        <w:rPr>
          <w:rFonts w:ascii="Arial" w:hAnsi="Arial" w:cs="Arial"/>
          <w:b/>
          <w:bCs/>
          <w:lang w:val="en-US" w:eastAsia="en-US"/>
        </w:rPr>
        <w:t>12.3.2.1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1" w:name="_Ref165266342"/>
      <w:r w:rsidRPr="001109BD">
        <w:t>Introduction</w:t>
      </w:r>
      <w:bookmarkEnd w:id="1"/>
    </w:p>
    <w:p w14:paraId="34EAC93B" w14:textId="0C722A00" w:rsidR="0041666E" w:rsidRPr="00463C46" w:rsidRDefault="0041666E" w:rsidP="00893B96">
      <w:pPr>
        <w:rPr>
          <w:bCs/>
          <w:szCs w:val="22"/>
        </w:rPr>
      </w:pPr>
      <w:r>
        <w:rPr>
          <w:bCs/>
          <w:szCs w:val="22"/>
        </w:rPr>
        <w:t>According to the LS</w:t>
      </w:r>
      <w:r w:rsidR="00097F8C">
        <w:rPr>
          <w:bCs/>
          <w:szCs w:val="22"/>
        </w:rPr>
        <w:t>(s) [1] [2]</w:t>
      </w:r>
      <w:r>
        <w:rPr>
          <w:bCs/>
          <w:szCs w:val="22"/>
        </w:rPr>
        <w:t xml:space="preserve"> from RAN1 and RAN4, the main concern regarding the simultaneous Rx/Tx is the intra-frequency scenarios including both sync and async.</w:t>
      </w:r>
      <w:r w:rsidR="00097F8C">
        <w:rPr>
          <w:bCs/>
          <w:szCs w:val="22"/>
        </w:rPr>
        <w:t xml:space="preserve"> According</w:t>
      </w:r>
      <w:r w:rsidR="00D14E3E">
        <w:rPr>
          <w:bCs/>
          <w:szCs w:val="22"/>
        </w:rPr>
        <w:t xml:space="preserve"> to the discussion on the mobility solutions in the RAN2#105bis meeting, one of the main concerns is that the DAPS (</w:t>
      </w:r>
      <w:r w:rsidR="00D14E3E" w:rsidRPr="00471A80">
        <w:rPr>
          <w:bCs/>
          <w:szCs w:val="22"/>
        </w:rPr>
        <w:t>Dual Active protocol stack</w:t>
      </w:r>
      <w:r w:rsidR="00D14E3E">
        <w:rPr>
          <w:bCs/>
          <w:szCs w:val="22"/>
        </w:rPr>
        <w:t xml:space="preserve">) cannot support the </w:t>
      </w:r>
      <w:r w:rsidR="00D60292">
        <w:rPr>
          <w:bCs/>
          <w:szCs w:val="22"/>
        </w:rPr>
        <w:t xml:space="preserve">intra-frequency async scenario, and </w:t>
      </w:r>
      <w:r w:rsidR="000A2504">
        <w:rPr>
          <w:bCs/>
          <w:szCs w:val="22"/>
        </w:rPr>
        <w:t xml:space="preserve">the </w:t>
      </w:r>
      <w:r w:rsidR="00C11DC8">
        <w:rPr>
          <w:bCs/>
          <w:szCs w:val="22"/>
        </w:rPr>
        <w:t>S</w:t>
      </w:r>
      <w:r w:rsidR="000A2504">
        <w:rPr>
          <w:bCs/>
          <w:szCs w:val="22"/>
        </w:rPr>
        <w:t>APS (</w:t>
      </w:r>
      <w:r w:rsidR="00C11DC8" w:rsidRPr="00471A80">
        <w:rPr>
          <w:bCs/>
          <w:szCs w:val="22"/>
        </w:rPr>
        <w:t>Single</w:t>
      </w:r>
      <w:r w:rsidR="000A2504" w:rsidRPr="00471A80">
        <w:rPr>
          <w:bCs/>
          <w:szCs w:val="22"/>
        </w:rPr>
        <w:t xml:space="preserve"> Active protocol stack</w:t>
      </w:r>
      <w:r w:rsidR="000A2504">
        <w:rPr>
          <w:bCs/>
          <w:szCs w:val="22"/>
        </w:rPr>
        <w:t>) can</w:t>
      </w:r>
      <w:r w:rsidR="00857354">
        <w:rPr>
          <w:bCs/>
          <w:szCs w:val="22"/>
        </w:rPr>
        <w:t xml:space="preserve"> </w:t>
      </w:r>
      <w:r w:rsidR="000A2504">
        <w:rPr>
          <w:bCs/>
          <w:szCs w:val="22"/>
        </w:rPr>
        <w:t>support the intra-frequency async scenario</w:t>
      </w:r>
      <w:r w:rsidR="003E6AEC">
        <w:rPr>
          <w:bCs/>
          <w:szCs w:val="22"/>
        </w:rPr>
        <w:t xml:space="preserve">. In this contribution, </w:t>
      </w:r>
      <w:r w:rsidR="002452FF">
        <w:rPr>
          <w:bCs/>
          <w:szCs w:val="22"/>
        </w:rPr>
        <w:t>we provide some analysis on these two solutions in the intra-frequency scenarios.</w:t>
      </w:r>
    </w:p>
    <w:p w14:paraId="07F0D69A" w14:textId="33E167B1" w:rsidR="00670674" w:rsidRDefault="000D0CDA" w:rsidP="00E238B0">
      <w:pPr>
        <w:pStyle w:val="Heading1"/>
        <w:jc w:val="left"/>
      </w:pPr>
      <w:r>
        <w:rPr>
          <w:rFonts w:hint="eastAsia"/>
        </w:rPr>
        <w:t>Discussion</w:t>
      </w:r>
    </w:p>
    <w:p w14:paraId="3C4C3F46" w14:textId="0902987B" w:rsidR="00E43804" w:rsidRDefault="000F5714" w:rsidP="003B5CD6">
      <w:pPr>
        <w:pStyle w:val="Heading2"/>
        <w:keepLines w:val="0"/>
        <w:tabs>
          <w:tab w:val="clear" w:pos="1002"/>
          <w:tab w:val="num" w:pos="576"/>
        </w:tabs>
        <w:spacing w:line="240" w:lineRule="auto"/>
        <w:ind w:left="0" w:firstLine="0"/>
        <w:jc w:val="left"/>
        <w:rPr>
          <w:lang w:val="en-US"/>
        </w:rPr>
      </w:pPr>
      <w:r>
        <w:rPr>
          <w:lang w:val="en-US"/>
        </w:rPr>
        <w:t>Intra-frequency with dif</w:t>
      </w:r>
      <w:r w:rsidR="004B6D36">
        <w:rPr>
          <w:lang w:val="en-US"/>
        </w:rPr>
        <w:t>ferent bandwidth</w:t>
      </w:r>
      <w:r w:rsidR="00173650">
        <w:rPr>
          <w:lang w:val="en-US"/>
        </w:rPr>
        <w:t xml:space="preserve"> </w:t>
      </w:r>
    </w:p>
    <w:p w14:paraId="03B20AF4" w14:textId="41F61E98" w:rsidR="00011115" w:rsidRDefault="00A23287" w:rsidP="009F750C">
      <w:pPr>
        <w:rPr>
          <w:lang w:val="en-US" w:eastAsia="x-none"/>
        </w:rPr>
      </w:pPr>
      <w:r>
        <w:rPr>
          <w:lang w:val="en-US" w:eastAsia="x-none"/>
        </w:rPr>
        <w:t>According to the RAN4 LS as quoted below</w:t>
      </w:r>
      <w:r w:rsidR="00CC77AD">
        <w:rPr>
          <w:lang w:val="en-US" w:eastAsia="x-none"/>
        </w:rPr>
        <w:t xml:space="preserve">, if the bandwidth of the source cell is smaller than the target cell, the </w:t>
      </w:r>
      <w:r w:rsidR="00EE161B">
        <w:rPr>
          <w:lang w:val="en-US" w:eastAsia="x-none"/>
        </w:rPr>
        <w:t xml:space="preserve">UE </w:t>
      </w:r>
      <w:r w:rsidR="00A20FCA">
        <w:rPr>
          <w:lang w:val="en-US" w:eastAsia="x-none"/>
        </w:rPr>
        <w:t>needs to have RF retuning</w:t>
      </w:r>
      <w:r w:rsidR="00C26CD6">
        <w:rPr>
          <w:lang w:val="en-US" w:eastAsia="x-none"/>
        </w:rPr>
        <w:t xml:space="preserve"> which causes some interruption time (e.g. 5ms)</w:t>
      </w:r>
      <w:r w:rsidR="00C71477">
        <w:rPr>
          <w:lang w:val="en-US" w:eastAsia="x-none"/>
        </w:rPr>
        <w:t>.</w:t>
      </w:r>
    </w:p>
    <w:tbl>
      <w:tblPr>
        <w:tblStyle w:val="TableGrid"/>
        <w:tblW w:w="0" w:type="auto"/>
        <w:tblLook w:val="04A0" w:firstRow="1" w:lastRow="0" w:firstColumn="1" w:lastColumn="0" w:noHBand="0" w:noVBand="1"/>
      </w:tblPr>
      <w:tblGrid>
        <w:gridCol w:w="9855"/>
      </w:tblGrid>
      <w:tr w:rsidR="00191BA9" w14:paraId="70E4AF39" w14:textId="77777777" w:rsidTr="00191BA9">
        <w:tc>
          <w:tcPr>
            <w:tcW w:w="9855" w:type="dxa"/>
          </w:tcPr>
          <w:p w14:paraId="0B46ECBC" w14:textId="77777777" w:rsidR="00FD244C" w:rsidRPr="00295C60" w:rsidRDefault="00FD244C" w:rsidP="00FD244C">
            <w:pPr>
              <w:numPr>
                <w:ilvl w:val="0"/>
                <w:numId w:val="14"/>
              </w:numPr>
              <w:overflowPunct/>
              <w:autoSpaceDE/>
              <w:autoSpaceDN/>
              <w:adjustRightInd/>
              <w:spacing w:line="240" w:lineRule="auto"/>
              <w:textAlignment w:val="auto"/>
              <w:rPr>
                <w:rFonts w:ascii="Arial" w:hAnsi="Arial" w:cs="Arial"/>
                <w:u w:val="single"/>
              </w:rPr>
            </w:pPr>
            <w:r w:rsidRPr="00295C60">
              <w:rPr>
                <w:rFonts w:ascii="Arial" w:hAnsi="Arial" w:cs="Arial"/>
                <w:u w:val="single"/>
              </w:rPr>
              <w:t>Regarding Intra-frequency synchronous,</w:t>
            </w:r>
          </w:p>
          <w:p w14:paraId="3781D7F7" w14:textId="79E952C0" w:rsidR="00FD244C" w:rsidRPr="00FD244C" w:rsidRDefault="00CF1F46" w:rsidP="00FD244C">
            <w:pPr>
              <w:overflowPunct/>
              <w:autoSpaceDE/>
              <w:autoSpaceDN/>
              <w:adjustRightInd/>
              <w:spacing w:line="240" w:lineRule="auto"/>
              <w:textAlignment w:val="auto"/>
              <w:rPr>
                <w:rFonts w:ascii="Arial" w:hAnsi="Arial" w:cs="Arial"/>
                <w:lang w:val="en-US"/>
              </w:rPr>
            </w:pPr>
            <w:r>
              <w:rPr>
                <w:rFonts w:ascii="Arial" w:hAnsi="Arial" w:cs="Arial"/>
                <w:lang w:val="en-US"/>
              </w:rPr>
              <w:t>…</w:t>
            </w:r>
          </w:p>
          <w:p w14:paraId="10231ED0" w14:textId="77777777" w:rsidR="00191BA9" w:rsidRPr="00475A39" w:rsidRDefault="00191BA9" w:rsidP="00191BA9">
            <w:pPr>
              <w:numPr>
                <w:ilvl w:val="0"/>
                <w:numId w:val="12"/>
              </w:numPr>
              <w:overflowPunct/>
              <w:autoSpaceDE/>
              <w:autoSpaceDN/>
              <w:adjustRightInd/>
              <w:spacing w:line="240" w:lineRule="auto"/>
              <w:textAlignment w:val="auto"/>
              <w:rPr>
                <w:rFonts w:ascii="Arial" w:hAnsi="Arial" w:cs="Arial"/>
                <w:lang w:val="en-US"/>
              </w:rPr>
            </w:pPr>
            <w:r w:rsidRPr="00295C60">
              <w:rPr>
                <w:rFonts w:ascii="Arial" w:hAnsi="Arial" w:cs="Arial"/>
              </w:rPr>
              <w:t>When the band</w:t>
            </w:r>
            <w:r w:rsidRPr="00475A39">
              <w:rPr>
                <w:rFonts w:ascii="Arial" w:hAnsi="Arial" w:cs="Arial"/>
                <w:lang w:val="en-US"/>
              </w:rPr>
              <w:t>width of the source and target cell are different,</w:t>
            </w:r>
          </w:p>
          <w:p w14:paraId="2E61C3D7" w14:textId="77777777" w:rsidR="00191BA9" w:rsidRPr="00475A39" w:rsidRDefault="00191BA9" w:rsidP="00191BA9">
            <w:pPr>
              <w:numPr>
                <w:ilvl w:val="1"/>
                <w:numId w:val="12"/>
              </w:numPr>
              <w:overflowPunct/>
              <w:autoSpaceDE/>
              <w:autoSpaceDN/>
              <w:adjustRightInd/>
              <w:spacing w:line="240" w:lineRule="auto"/>
              <w:textAlignment w:val="auto"/>
              <w:rPr>
                <w:rFonts w:ascii="Arial" w:hAnsi="Arial" w:cs="Arial"/>
                <w:lang w:val="en-US"/>
              </w:rPr>
            </w:pPr>
            <w:r w:rsidRPr="00475A39">
              <w:rPr>
                <w:rFonts w:ascii="Arial" w:hAnsi="Arial" w:cs="Arial"/>
                <w:lang w:val="en-US"/>
              </w:rPr>
              <w:t>If the bandwidth of the source cell is larger than that of the target cell, simultaneous reception and transmission are feasible.</w:t>
            </w:r>
          </w:p>
          <w:p w14:paraId="77A2E45F" w14:textId="77777777" w:rsidR="00191BA9" w:rsidRPr="00BB05BC" w:rsidRDefault="00191BA9" w:rsidP="00191BA9">
            <w:pPr>
              <w:numPr>
                <w:ilvl w:val="1"/>
                <w:numId w:val="12"/>
              </w:numPr>
              <w:overflowPunct/>
              <w:autoSpaceDE/>
              <w:autoSpaceDN/>
              <w:adjustRightInd/>
              <w:spacing w:line="240" w:lineRule="auto"/>
              <w:textAlignment w:val="auto"/>
              <w:rPr>
                <w:rFonts w:ascii="Arial" w:hAnsi="Arial" w:cs="Arial"/>
                <w:highlight w:val="yellow"/>
                <w:lang w:val="en-US"/>
              </w:rPr>
            </w:pPr>
            <w:r w:rsidRPr="00BB05BC">
              <w:rPr>
                <w:rFonts w:ascii="Arial" w:hAnsi="Arial" w:cs="Arial"/>
                <w:highlight w:val="yellow"/>
                <w:lang w:val="en-US"/>
              </w:rPr>
              <w:t xml:space="preserve">If the bandwidth of the source cell is smaller than that of the target cell, simultaneous reception and transmission are feasible if some interruption time is allowed for reconfiguring RF before the initial simultaneous reception/transmission takes place. </w:t>
            </w:r>
          </w:p>
          <w:p w14:paraId="3E9B8FB4" w14:textId="056C483F" w:rsidR="00191BA9" w:rsidRPr="00896B2A" w:rsidRDefault="00191BA9" w:rsidP="009F750C">
            <w:pPr>
              <w:numPr>
                <w:ilvl w:val="1"/>
                <w:numId w:val="12"/>
              </w:numPr>
              <w:overflowPunct/>
              <w:autoSpaceDE/>
              <w:autoSpaceDN/>
              <w:adjustRightInd/>
              <w:spacing w:line="240" w:lineRule="auto"/>
              <w:textAlignment w:val="auto"/>
              <w:rPr>
                <w:rFonts w:ascii="Arial" w:hAnsi="Arial" w:cs="Arial"/>
                <w:lang w:val="en-US"/>
              </w:rPr>
            </w:pPr>
            <w:r w:rsidRPr="00475A39">
              <w:rPr>
                <w:rFonts w:ascii="Arial" w:hAnsi="Arial" w:cs="Arial"/>
                <w:lang w:val="en-US"/>
              </w:rPr>
              <w:t>Note: the conditions under the first two main bullets also applies here.</w:t>
            </w:r>
          </w:p>
        </w:tc>
      </w:tr>
      <w:tr w:rsidR="009D7098" w14:paraId="13F497E4" w14:textId="77777777" w:rsidTr="00191BA9">
        <w:tc>
          <w:tcPr>
            <w:tcW w:w="9855" w:type="dxa"/>
          </w:tcPr>
          <w:p w14:paraId="66A48C7B" w14:textId="77777777" w:rsidR="009D7098" w:rsidRPr="00295C60" w:rsidRDefault="009D7098" w:rsidP="009D7098">
            <w:pPr>
              <w:numPr>
                <w:ilvl w:val="0"/>
                <w:numId w:val="14"/>
              </w:numPr>
              <w:overflowPunct/>
              <w:autoSpaceDE/>
              <w:autoSpaceDN/>
              <w:adjustRightInd/>
              <w:spacing w:line="240" w:lineRule="auto"/>
              <w:textAlignment w:val="auto"/>
              <w:rPr>
                <w:rFonts w:ascii="Arial" w:hAnsi="Arial" w:cs="Arial"/>
                <w:u w:val="single"/>
                <w:lang w:val="en-US"/>
              </w:rPr>
            </w:pPr>
            <w:r w:rsidRPr="00295C60">
              <w:rPr>
                <w:rFonts w:ascii="Arial" w:hAnsi="Arial" w:cs="Arial"/>
                <w:u w:val="single"/>
              </w:rPr>
              <w:t>Regarding Intra-frequency asynchronous,</w:t>
            </w:r>
          </w:p>
          <w:p w14:paraId="51AE3FA5" w14:textId="77777777" w:rsidR="009D7098" w:rsidRPr="00475A39" w:rsidRDefault="009D7098" w:rsidP="009D7098">
            <w:pPr>
              <w:numPr>
                <w:ilvl w:val="0"/>
                <w:numId w:val="12"/>
              </w:numPr>
              <w:overflowPunct/>
              <w:autoSpaceDE/>
              <w:autoSpaceDN/>
              <w:adjustRightInd/>
              <w:spacing w:line="240" w:lineRule="auto"/>
              <w:textAlignment w:val="auto"/>
              <w:rPr>
                <w:rFonts w:ascii="Arial" w:hAnsi="Arial" w:cs="Arial"/>
                <w:lang w:val="en-US"/>
              </w:rPr>
            </w:pPr>
            <w:r w:rsidRPr="00475A39">
              <w:rPr>
                <w:rFonts w:ascii="Arial" w:hAnsi="Arial" w:cs="Arial"/>
              </w:rPr>
              <w:t>It is feasible that UE performs simultaneous reception for intra-frequency asynchronous deployment with dual FFT, when the bandwidth between the source and target cell is the same.</w:t>
            </w:r>
          </w:p>
          <w:p w14:paraId="24CC8B8A" w14:textId="77777777" w:rsidR="009D7098" w:rsidRPr="00475A39" w:rsidRDefault="009D7098" w:rsidP="009D7098">
            <w:pPr>
              <w:numPr>
                <w:ilvl w:val="1"/>
                <w:numId w:val="12"/>
              </w:numPr>
              <w:overflowPunct/>
              <w:autoSpaceDE/>
              <w:autoSpaceDN/>
              <w:adjustRightInd/>
              <w:spacing w:line="240" w:lineRule="auto"/>
              <w:textAlignment w:val="auto"/>
              <w:rPr>
                <w:rFonts w:ascii="Arial" w:hAnsi="Arial" w:cs="Arial"/>
                <w:lang w:val="en-US"/>
              </w:rPr>
            </w:pPr>
            <w:r w:rsidRPr="00475A39">
              <w:rPr>
                <w:rFonts w:ascii="Arial" w:hAnsi="Arial" w:cs="Arial"/>
                <w:lang w:val="en-US"/>
              </w:rPr>
              <w:t>Some issues may need be further investigated and addressed if needed, e.g., AGC issue.</w:t>
            </w:r>
          </w:p>
          <w:p w14:paraId="5611E481" w14:textId="77777777" w:rsidR="009D7098" w:rsidRPr="00556AE8" w:rsidRDefault="009D7098" w:rsidP="009D7098">
            <w:pPr>
              <w:numPr>
                <w:ilvl w:val="0"/>
                <w:numId w:val="12"/>
              </w:numPr>
              <w:overflowPunct/>
              <w:autoSpaceDE/>
              <w:autoSpaceDN/>
              <w:adjustRightInd/>
              <w:spacing w:line="240" w:lineRule="auto"/>
              <w:textAlignment w:val="auto"/>
              <w:rPr>
                <w:rFonts w:ascii="Arial" w:hAnsi="Arial" w:cs="Arial"/>
                <w:highlight w:val="green"/>
                <w:lang w:val="en-US"/>
              </w:rPr>
            </w:pPr>
            <w:r w:rsidRPr="00556AE8">
              <w:rPr>
                <w:rFonts w:ascii="Arial" w:hAnsi="Arial" w:cs="Arial"/>
                <w:highlight w:val="green"/>
              </w:rPr>
              <w:t>Further studies on simultaneous transmission for intra-frequency asynchronous deployment shall be performed in RAN4.</w:t>
            </w:r>
            <w:r w:rsidRPr="00556AE8">
              <w:rPr>
                <w:rFonts w:ascii="Arial" w:hAnsi="Arial" w:cs="Arial" w:hint="eastAsia"/>
                <w:highlight w:val="green"/>
                <w:lang w:val="en-US"/>
              </w:rPr>
              <w:t xml:space="preserve"> </w:t>
            </w:r>
          </w:p>
          <w:p w14:paraId="07780B9F" w14:textId="77777777" w:rsidR="009D7098" w:rsidRPr="00295C60" w:rsidRDefault="009D7098" w:rsidP="009D7098">
            <w:pPr>
              <w:numPr>
                <w:ilvl w:val="0"/>
                <w:numId w:val="12"/>
              </w:numPr>
              <w:overflowPunct/>
              <w:autoSpaceDE/>
              <w:autoSpaceDN/>
              <w:adjustRightInd/>
              <w:spacing w:line="240" w:lineRule="auto"/>
              <w:textAlignment w:val="auto"/>
              <w:rPr>
                <w:rFonts w:ascii="Arial" w:hAnsi="Arial" w:cs="Arial"/>
                <w:lang w:val="en-US"/>
              </w:rPr>
            </w:pPr>
            <w:r w:rsidRPr="00295C60">
              <w:rPr>
                <w:rFonts w:ascii="Arial" w:hAnsi="Arial" w:cs="Arial"/>
                <w:lang w:val="en-US"/>
              </w:rPr>
              <w:t>When the bandwidth of the source and target cell are different,</w:t>
            </w:r>
          </w:p>
          <w:p w14:paraId="236295AD" w14:textId="77777777" w:rsidR="009D7098" w:rsidRPr="00475A39" w:rsidRDefault="009D7098" w:rsidP="009D7098">
            <w:pPr>
              <w:numPr>
                <w:ilvl w:val="1"/>
                <w:numId w:val="12"/>
              </w:numPr>
              <w:overflowPunct/>
              <w:autoSpaceDE/>
              <w:autoSpaceDN/>
              <w:adjustRightInd/>
              <w:spacing w:line="240" w:lineRule="auto"/>
              <w:textAlignment w:val="auto"/>
              <w:rPr>
                <w:rFonts w:ascii="Arial" w:hAnsi="Arial" w:cs="Arial"/>
                <w:lang w:val="en-US"/>
              </w:rPr>
            </w:pPr>
            <w:r w:rsidRPr="00475A39">
              <w:rPr>
                <w:rFonts w:ascii="Arial" w:hAnsi="Arial" w:cs="Arial"/>
                <w:lang w:val="en-US"/>
              </w:rPr>
              <w:t xml:space="preserve">If the bandwidth of the source cell is larger than that of the target cell, simultaneous </w:t>
            </w:r>
            <w:r w:rsidRPr="00475A39">
              <w:rPr>
                <w:rFonts w:ascii="Arial" w:hAnsi="Arial" w:cs="Arial"/>
                <w:lang w:val="en-US"/>
              </w:rPr>
              <w:lastRenderedPageBreak/>
              <w:t>reception is feasible.</w:t>
            </w:r>
          </w:p>
          <w:p w14:paraId="1814C932" w14:textId="77777777" w:rsidR="009D7098" w:rsidRPr="00FD244C" w:rsidRDefault="009D7098" w:rsidP="009D7098">
            <w:pPr>
              <w:numPr>
                <w:ilvl w:val="1"/>
                <w:numId w:val="12"/>
              </w:numPr>
              <w:overflowPunct/>
              <w:autoSpaceDE/>
              <w:autoSpaceDN/>
              <w:adjustRightInd/>
              <w:spacing w:line="240" w:lineRule="auto"/>
              <w:textAlignment w:val="auto"/>
              <w:rPr>
                <w:rFonts w:ascii="Arial" w:hAnsi="Arial" w:cs="Arial"/>
                <w:highlight w:val="yellow"/>
                <w:lang w:val="en-US"/>
              </w:rPr>
            </w:pPr>
            <w:r w:rsidRPr="00FD244C">
              <w:rPr>
                <w:rFonts w:ascii="Arial" w:hAnsi="Arial" w:cs="Arial"/>
                <w:highlight w:val="yellow"/>
                <w:lang w:val="en-US"/>
              </w:rPr>
              <w:t xml:space="preserve">If the bandwidth of the source cell is smaller than that of the target cell, simultaneous reception is feasible if some interruption time is allowed for reconfiguring RF before the initial simultaneous reception takes place. </w:t>
            </w:r>
          </w:p>
          <w:p w14:paraId="52BF678E" w14:textId="1971BEAF" w:rsidR="009D7098" w:rsidRPr="00BF2274" w:rsidRDefault="009D7098" w:rsidP="00BF2274">
            <w:pPr>
              <w:numPr>
                <w:ilvl w:val="1"/>
                <w:numId w:val="12"/>
              </w:numPr>
              <w:overflowPunct/>
              <w:autoSpaceDE/>
              <w:autoSpaceDN/>
              <w:adjustRightInd/>
              <w:spacing w:line="240" w:lineRule="auto"/>
              <w:textAlignment w:val="auto"/>
              <w:rPr>
                <w:rFonts w:ascii="Arial" w:hAnsi="Arial" w:cs="Arial"/>
                <w:lang w:val="en-US"/>
              </w:rPr>
            </w:pPr>
            <w:r w:rsidRPr="00475A39">
              <w:rPr>
                <w:rFonts w:ascii="Arial" w:hAnsi="Arial" w:cs="Arial"/>
                <w:lang w:val="en-US"/>
              </w:rPr>
              <w:t>Note: the conditions under the first main bullet also applies here.</w:t>
            </w:r>
          </w:p>
        </w:tc>
      </w:tr>
    </w:tbl>
    <w:p w14:paraId="5D65A5ED" w14:textId="6209A894" w:rsidR="00191BA9" w:rsidRDefault="005C4447" w:rsidP="009F750C">
      <w:pPr>
        <w:rPr>
          <w:lang w:val="en-US" w:eastAsia="x-none"/>
        </w:rPr>
      </w:pPr>
      <w:r>
        <w:rPr>
          <w:lang w:val="en-US" w:eastAsia="x-none"/>
        </w:rPr>
        <w:lastRenderedPageBreak/>
        <w:t>According to the LTE</w:t>
      </w:r>
      <w:r w:rsidR="00895B77">
        <w:rPr>
          <w:lang w:val="en-US" w:eastAsia="x-none"/>
        </w:rPr>
        <w:t xml:space="preserve"> Rel-14</w:t>
      </w:r>
      <w:r>
        <w:rPr>
          <w:lang w:val="en-US" w:eastAsia="x-none"/>
        </w:rPr>
        <w:t xml:space="preserve"> </w:t>
      </w:r>
      <w:r w:rsidR="002173B2">
        <w:rPr>
          <w:lang w:val="en-US" w:eastAsia="x-none"/>
        </w:rPr>
        <w:t>MBB+</w:t>
      </w:r>
      <w:r>
        <w:rPr>
          <w:lang w:val="en-US" w:eastAsia="x-none"/>
        </w:rPr>
        <w:t xml:space="preserve">RACH-less </w:t>
      </w:r>
      <w:r w:rsidR="002173B2">
        <w:rPr>
          <w:lang w:val="en-US" w:eastAsia="x-none"/>
        </w:rPr>
        <w:t>solution, the interruption time defined in RAN4 is also 5ms</w:t>
      </w:r>
      <w:r w:rsidR="003F59F9">
        <w:rPr>
          <w:lang w:val="en-US" w:eastAsia="x-none"/>
        </w:rPr>
        <w:t xml:space="preserve"> [3]</w:t>
      </w:r>
      <w:r w:rsidR="00F80999">
        <w:rPr>
          <w:lang w:val="en-US" w:eastAsia="x-none"/>
        </w:rPr>
        <w:t>.</w:t>
      </w:r>
      <w:r w:rsidR="00021A60">
        <w:rPr>
          <w:lang w:val="en-US" w:eastAsia="x-none"/>
        </w:rPr>
        <w:t xml:space="preserve"> </w:t>
      </w:r>
      <w:r w:rsidR="00895B77">
        <w:rPr>
          <w:lang w:val="en-US" w:eastAsia="x-none"/>
        </w:rPr>
        <w:t xml:space="preserve">Thus both DAPS and SAPS cannot achieve better interruption than </w:t>
      </w:r>
      <w:r w:rsidR="00EB0051">
        <w:rPr>
          <w:lang w:val="en-US" w:eastAsia="x-none"/>
        </w:rPr>
        <w:t>the LTE Rel-14 MBB+RACH-less solution</w:t>
      </w:r>
      <w:r w:rsidR="001262DB">
        <w:rPr>
          <w:lang w:val="en-US" w:eastAsia="x-none"/>
        </w:rPr>
        <w:t>.</w:t>
      </w:r>
    </w:p>
    <w:p w14:paraId="5E7973D3" w14:textId="77777777" w:rsidR="002F2822" w:rsidRPr="008C2186" w:rsidRDefault="002F2822" w:rsidP="002F2822">
      <w:pPr>
        <w:rPr>
          <w:b/>
          <w:lang w:val="en-US" w:eastAsia="x-none"/>
        </w:rPr>
      </w:pPr>
      <w:r w:rsidRPr="008C2186">
        <w:rPr>
          <w:b/>
          <w:lang w:val="en-US" w:eastAsia="x-none"/>
        </w:rPr>
        <w:t>Observation 1: Both DAPS and SAPS cannot achieve better interruption than the LTE Rel-14 MBB+RACH-less solution</w:t>
      </w:r>
      <w:r>
        <w:rPr>
          <w:b/>
          <w:lang w:val="en-US" w:eastAsia="x-none"/>
        </w:rPr>
        <w:t xml:space="preserve"> when the bandwidth of the source cell is smaller than the target cell</w:t>
      </w:r>
      <w:r w:rsidRPr="008C2186">
        <w:rPr>
          <w:b/>
          <w:lang w:val="en-US" w:eastAsia="x-none"/>
        </w:rPr>
        <w:t>.</w:t>
      </w:r>
    </w:p>
    <w:p w14:paraId="15F1C172" w14:textId="77777777" w:rsidR="004B3CE1" w:rsidRDefault="004B3CE1" w:rsidP="009F750C">
      <w:pPr>
        <w:rPr>
          <w:lang w:val="en-US" w:eastAsia="x-none"/>
        </w:rPr>
      </w:pPr>
    </w:p>
    <w:p w14:paraId="657FE6FD" w14:textId="0813C69E" w:rsidR="0081092E" w:rsidRDefault="009B21A1" w:rsidP="00F44CCD">
      <w:pPr>
        <w:pStyle w:val="Heading2"/>
        <w:keepLines w:val="0"/>
        <w:tabs>
          <w:tab w:val="clear" w:pos="1002"/>
          <w:tab w:val="num" w:pos="576"/>
        </w:tabs>
        <w:spacing w:line="240" w:lineRule="auto"/>
        <w:ind w:left="0" w:firstLine="0"/>
        <w:jc w:val="left"/>
        <w:rPr>
          <w:lang w:val="en-US"/>
        </w:rPr>
      </w:pPr>
      <w:r>
        <w:rPr>
          <w:lang w:val="en-US"/>
        </w:rPr>
        <w:t>Intra-frequency</w:t>
      </w:r>
      <w:r w:rsidR="00784B1B">
        <w:rPr>
          <w:lang w:val="en-US"/>
        </w:rPr>
        <w:t xml:space="preserve"> </w:t>
      </w:r>
      <w:r w:rsidR="00957291">
        <w:rPr>
          <w:lang w:val="en-US"/>
        </w:rPr>
        <w:t xml:space="preserve">sync </w:t>
      </w:r>
      <w:r w:rsidR="00784B1B">
        <w:rPr>
          <w:lang w:val="en-US"/>
        </w:rPr>
        <w:t xml:space="preserve">with </w:t>
      </w:r>
      <w:r>
        <w:rPr>
          <w:lang w:val="en-US"/>
        </w:rPr>
        <w:t>the same</w:t>
      </w:r>
      <w:r w:rsidR="00784B1B">
        <w:rPr>
          <w:lang w:val="en-US"/>
        </w:rPr>
        <w:t xml:space="preserve"> bandwidth</w:t>
      </w:r>
    </w:p>
    <w:p w14:paraId="43DA3E6A" w14:textId="5EF8664F" w:rsidR="007A1E4A" w:rsidRDefault="00F44CCD" w:rsidP="009F750C">
      <w:pPr>
        <w:rPr>
          <w:lang w:val="en-US" w:eastAsia="x-none"/>
        </w:rPr>
      </w:pPr>
      <w:r>
        <w:rPr>
          <w:lang w:val="en-US"/>
        </w:rPr>
        <w:t xml:space="preserve">According to the </w:t>
      </w:r>
      <w:r w:rsidR="00784B1B">
        <w:rPr>
          <w:lang w:val="en-US"/>
        </w:rPr>
        <w:t>LS from RAN</w:t>
      </w:r>
      <w:r w:rsidR="00623829">
        <w:rPr>
          <w:lang w:val="en-US"/>
        </w:rPr>
        <w:t>1 and RAN4</w:t>
      </w:r>
      <w:r w:rsidR="00784B1B">
        <w:rPr>
          <w:lang w:val="en-US"/>
        </w:rPr>
        <w:t xml:space="preserve">, </w:t>
      </w:r>
      <w:r w:rsidR="00623829">
        <w:rPr>
          <w:lang w:val="en-US" w:eastAsia="x-none"/>
        </w:rPr>
        <w:t xml:space="preserve">both DAPS and SAPS can work in this </w:t>
      </w:r>
      <w:r w:rsidR="001B18A9">
        <w:rPr>
          <w:lang w:val="en-US" w:eastAsia="x-none"/>
        </w:rPr>
        <w:t>scenario, and there is no interruption is expected due to the RF retuning.</w:t>
      </w:r>
      <w:r w:rsidR="002A5C16">
        <w:rPr>
          <w:lang w:val="en-US" w:eastAsia="x-none"/>
        </w:rPr>
        <w:t xml:space="preserve"> However in NR, the RF retuning may still be needed when the numerologies are different between the source cell and the target cell.</w:t>
      </w:r>
    </w:p>
    <w:p w14:paraId="553C8A0B" w14:textId="074C2A6F" w:rsidR="002E6A0D" w:rsidRPr="007A4B54" w:rsidRDefault="002E6A0D" w:rsidP="009F750C">
      <w:pPr>
        <w:rPr>
          <w:b/>
          <w:lang w:val="en-US"/>
        </w:rPr>
      </w:pPr>
      <w:r w:rsidRPr="007A4B54">
        <w:rPr>
          <w:b/>
          <w:lang w:val="en-US" w:eastAsia="x-none"/>
        </w:rPr>
        <w:t xml:space="preserve">Observation 2: Both DAPS and SAPS can work properly </w:t>
      </w:r>
      <w:r w:rsidR="00CD3067" w:rsidRPr="007A4B54">
        <w:rPr>
          <w:b/>
          <w:lang w:val="en-US" w:eastAsia="x-none"/>
        </w:rPr>
        <w:t>regarding</w:t>
      </w:r>
      <w:r w:rsidRPr="007A4B54">
        <w:rPr>
          <w:b/>
          <w:lang w:val="en-US" w:eastAsia="x-none"/>
        </w:rPr>
        <w:t xml:space="preserve"> the </w:t>
      </w:r>
      <w:r w:rsidR="00D77FE4" w:rsidRPr="007A4B54">
        <w:rPr>
          <w:b/>
          <w:lang w:val="en-US"/>
        </w:rPr>
        <w:t>i</w:t>
      </w:r>
      <w:r w:rsidRPr="007A4B54">
        <w:rPr>
          <w:b/>
          <w:lang w:val="en-US"/>
        </w:rPr>
        <w:t>ntra-frequency sync with the same bandwidth</w:t>
      </w:r>
      <w:r w:rsidR="007A4B54" w:rsidRPr="007A4B54">
        <w:rPr>
          <w:b/>
          <w:lang w:val="en-US"/>
        </w:rPr>
        <w:t>.</w:t>
      </w:r>
    </w:p>
    <w:p w14:paraId="2BD9A639" w14:textId="7B10CC0D" w:rsidR="00F90628" w:rsidRDefault="00F90628" w:rsidP="00F90628">
      <w:pPr>
        <w:pStyle w:val="Heading2"/>
        <w:keepLines w:val="0"/>
        <w:tabs>
          <w:tab w:val="clear" w:pos="1002"/>
          <w:tab w:val="num" w:pos="576"/>
        </w:tabs>
        <w:spacing w:line="240" w:lineRule="auto"/>
        <w:ind w:left="0" w:firstLine="0"/>
        <w:jc w:val="left"/>
        <w:rPr>
          <w:lang w:val="en-US"/>
        </w:rPr>
      </w:pPr>
      <w:r>
        <w:rPr>
          <w:lang w:val="en-US"/>
        </w:rPr>
        <w:t>Intra-frequency async</w:t>
      </w:r>
    </w:p>
    <w:p w14:paraId="21DCC72D" w14:textId="04869754" w:rsidR="009E339F" w:rsidRDefault="00F14AE6" w:rsidP="009F750C">
      <w:pPr>
        <w:rPr>
          <w:lang w:val="en-US" w:eastAsia="x-none"/>
        </w:rPr>
      </w:pPr>
      <w:r>
        <w:rPr>
          <w:lang w:val="en-US" w:eastAsia="x-none"/>
        </w:rPr>
        <w:t xml:space="preserve">According to the LS [1] </w:t>
      </w:r>
      <w:r w:rsidR="00666D15">
        <w:rPr>
          <w:lang w:val="en-US" w:eastAsia="x-none"/>
        </w:rPr>
        <w:t xml:space="preserve">from </w:t>
      </w:r>
      <w:r>
        <w:rPr>
          <w:lang w:val="en-US" w:eastAsia="x-none"/>
        </w:rPr>
        <w:t xml:space="preserve">RAN4, </w:t>
      </w:r>
      <w:r w:rsidR="00DA5957">
        <w:rPr>
          <w:lang w:val="en-US" w:eastAsia="x-none"/>
        </w:rPr>
        <w:t>RAN4 consider</w:t>
      </w:r>
      <w:r w:rsidR="001642BB">
        <w:rPr>
          <w:lang w:val="en-US" w:eastAsia="x-none"/>
        </w:rPr>
        <w:t>s</w:t>
      </w:r>
      <w:r w:rsidR="00DA5957">
        <w:rPr>
          <w:lang w:val="en-US" w:eastAsia="x-none"/>
        </w:rPr>
        <w:t xml:space="preserve"> that more studies are needed regarding the flexibility of simultaneous transmission</w:t>
      </w:r>
      <w:r w:rsidR="00556AE8">
        <w:rPr>
          <w:lang w:val="en-US" w:eastAsia="x-none"/>
        </w:rPr>
        <w:t>, as the text</w:t>
      </w:r>
      <w:r w:rsidR="0047060C">
        <w:rPr>
          <w:lang w:val="en-US" w:eastAsia="x-none"/>
        </w:rPr>
        <w:t xml:space="preserve"> (highlighted in green)</w:t>
      </w:r>
      <w:r w:rsidR="00556AE8">
        <w:rPr>
          <w:lang w:val="en-US" w:eastAsia="x-none"/>
        </w:rPr>
        <w:t xml:space="preserve"> quoted above</w:t>
      </w:r>
      <w:r w:rsidR="00DA5957">
        <w:rPr>
          <w:lang w:val="en-US" w:eastAsia="x-none"/>
        </w:rPr>
        <w:t>.</w:t>
      </w:r>
      <w:r w:rsidR="00D943F6">
        <w:rPr>
          <w:lang w:val="en-US" w:eastAsia="x-none"/>
        </w:rPr>
        <w:t xml:space="preserve"> According to the LS from RAN1</w:t>
      </w:r>
      <w:r w:rsidR="00DD3493">
        <w:rPr>
          <w:lang w:val="en-US" w:eastAsia="x-none"/>
        </w:rPr>
        <w:t xml:space="preserve"> as quoted below</w:t>
      </w:r>
      <w:r w:rsidR="00D943F6">
        <w:rPr>
          <w:lang w:val="en-US" w:eastAsia="x-none"/>
        </w:rPr>
        <w:t xml:space="preserve">, </w:t>
      </w:r>
      <w:r w:rsidR="00DB0019">
        <w:rPr>
          <w:lang w:val="en-US" w:eastAsia="x-none"/>
        </w:rPr>
        <w:t>RAN1 cannot reach any conclusion so far.</w:t>
      </w:r>
    </w:p>
    <w:tbl>
      <w:tblPr>
        <w:tblStyle w:val="TableGrid"/>
        <w:tblW w:w="0" w:type="auto"/>
        <w:tblLook w:val="04A0" w:firstRow="1" w:lastRow="0" w:firstColumn="1" w:lastColumn="0" w:noHBand="0" w:noVBand="1"/>
      </w:tblPr>
      <w:tblGrid>
        <w:gridCol w:w="9855"/>
      </w:tblGrid>
      <w:tr w:rsidR="00DD3493" w14:paraId="2E0D1AC4" w14:textId="77777777" w:rsidTr="00DD3493">
        <w:tc>
          <w:tcPr>
            <w:tcW w:w="9855" w:type="dxa"/>
          </w:tcPr>
          <w:p w14:paraId="74AD4520" w14:textId="77777777" w:rsidR="00646163" w:rsidRDefault="00646163" w:rsidP="00646163">
            <w:pPr>
              <w:rPr>
                <w:iCs/>
              </w:rPr>
            </w:pPr>
            <w:r>
              <w:rPr>
                <w:b/>
                <w:iCs/>
                <w:u w:val="single"/>
              </w:rPr>
              <w:t>Intra-frequency asynchronous</w:t>
            </w:r>
          </w:p>
          <w:p w14:paraId="3641E5D2" w14:textId="77777777" w:rsidR="00646163" w:rsidRPr="00C27828" w:rsidRDefault="00646163" w:rsidP="00646163">
            <w:pPr>
              <w:rPr>
                <w:iCs/>
              </w:rPr>
            </w:pPr>
            <w:r w:rsidRPr="00C27828">
              <w:rPr>
                <w:iCs/>
                <w:u w:val="single"/>
              </w:rPr>
              <w:t>Reception:</w:t>
            </w:r>
            <w:r w:rsidRPr="00C27828">
              <w:rPr>
                <w:iCs/>
              </w:rPr>
              <w:t xml:space="preserve"> Feasible for UEs with single RF chain under some conditions (e.g. </w:t>
            </w:r>
            <w:r>
              <w:rPr>
                <w:iCs/>
              </w:rPr>
              <w:t xml:space="preserve">condition of </w:t>
            </w:r>
            <w:r w:rsidRPr="00C27828">
              <w:rPr>
                <w:iCs/>
              </w:rPr>
              <w:t>received power difference</w:t>
            </w:r>
            <w:r>
              <w:rPr>
                <w:iCs/>
              </w:rPr>
              <w:t xml:space="preserve"> between source/target cells</w:t>
            </w:r>
            <w:r w:rsidRPr="00C27828">
              <w:rPr>
                <w:iCs/>
              </w:rPr>
              <w:t>). Requires separate FFT/loops with source and target cells.</w:t>
            </w:r>
          </w:p>
          <w:p w14:paraId="7FF32631" w14:textId="7663E360" w:rsidR="00DD3493" w:rsidRPr="00CB1F89" w:rsidRDefault="00646163" w:rsidP="009F750C">
            <w:pPr>
              <w:rPr>
                <w:iCs/>
              </w:rPr>
            </w:pPr>
            <w:r w:rsidRPr="00DB0019">
              <w:rPr>
                <w:iCs/>
                <w:highlight w:val="green"/>
                <w:u w:val="single"/>
              </w:rPr>
              <w:t>Transmission:</w:t>
            </w:r>
            <w:r w:rsidRPr="00DB0019">
              <w:rPr>
                <w:iCs/>
                <w:highlight w:val="green"/>
              </w:rPr>
              <w:t xml:space="preserve"> RAN1 has not concluded whether simultaneous Tx and/or Rx can be supported for this case.</w:t>
            </w:r>
          </w:p>
        </w:tc>
      </w:tr>
    </w:tbl>
    <w:p w14:paraId="4E70F67F" w14:textId="46ACB188" w:rsidR="00E434A9" w:rsidRPr="00CC05F8" w:rsidRDefault="000E2258" w:rsidP="009F750C">
      <w:pPr>
        <w:rPr>
          <w:b/>
          <w:lang w:val="en-US" w:eastAsia="x-none"/>
        </w:rPr>
      </w:pPr>
      <w:r w:rsidRPr="00CC05F8">
        <w:rPr>
          <w:b/>
          <w:lang w:val="en-US" w:eastAsia="x-none"/>
        </w:rPr>
        <w:t xml:space="preserve">Observation 3: Although RAN1 and RAN4 </w:t>
      </w:r>
      <w:r w:rsidR="0064412D">
        <w:rPr>
          <w:b/>
          <w:lang w:val="en-US" w:eastAsia="x-none"/>
        </w:rPr>
        <w:t>has</w:t>
      </w:r>
      <w:r w:rsidRPr="00CC05F8">
        <w:rPr>
          <w:b/>
          <w:lang w:val="en-US" w:eastAsia="x-none"/>
        </w:rPr>
        <w:t xml:space="preserve"> not conclude</w:t>
      </w:r>
      <w:r w:rsidR="0064412D">
        <w:rPr>
          <w:b/>
          <w:lang w:val="en-US" w:eastAsia="x-none"/>
        </w:rPr>
        <w:t>d</w:t>
      </w:r>
      <w:r w:rsidRPr="00CC05F8">
        <w:rPr>
          <w:b/>
          <w:lang w:val="en-US" w:eastAsia="x-none"/>
        </w:rPr>
        <w:t xml:space="preserve"> </w:t>
      </w:r>
      <w:r w:rsidR="00174E65" w:rsidRPr="00CC05F8">
        <w:rPr>
          <w:b/>
          <w:lang w:val="en-US" w:eastAsia="x-none"/>
        </w:rPr>
        <w:t xml:space="preserve">the </w:t>
      </w:r>
      <w:r w:rsidRPr="00CC05F8">
        <w:rPr>
          <w:b/>
          <w:lang w:val="en-US" w:eastAsia="x-none"/>
        </w:rPr>
        <w:t>feasibility of the simultaneous transmission rega</w:t>
      </w:r>
      <w:r w:rsidR="005B7ECA" w:rsidRPr="00CC05F8">
        <w:rPr>
          <w:b/>
          <w:lang w:val="en-US" w:eastAsia="x-none"/>
        </w:rPr>
        <w:t>rding the intra-frequency async</w:t>
      </w:r>
      <w:bookmarkStart w:id="2" w:name="_GoBack"/>
      <w:bookmarkEnd w:id="2"/>
      <w:r w:rsidR="005B7ECA" w:rsidRPr="00CC05F8">
        <w:rPr>
          <w:b/>
          <w:lang w:val="en-US" w:eastAsia="x-none"/>
        </w:rPr>
        <w:t>, there could still be possibility that some UEs</w:t>
      </w:r>
      <w:r w:rsidR="0018579E" w:rsidRPr="00CC05F8">
        <w:rPr>
          <w:b/>
          <w:lang w:val="en-US" w:eastAsia="x-none"/>
        </w:rPr>
        <w:t xml:space="preserve"> (e.g. separate RF chains for two intra-frequency cells)</w:t>
      </w:r>
      <w:r w:rsidR="005B7ECA" w:rsidRPr="00CC05F8">
        <w:rPr>
          <w:b/>
          <w:lang w:val="en-US" w:eastAsia="x-none"/>
        </w:rPr>
        <w:t xml:space="preserve"> are capable of </w:t>
      </w:r>
      <w:r w:rsidR="00533410" w:rsidRPr="00CC05F8">
        <w:rPr>
          <w:b/>
          <w:lang w:val="en-US" w:eastAsia="x-none"/>
        </w:rPr>
        <w:t xml:space="preserve">the simultaneous transmission </w:t>
      </w:r>
      <w:r w:rsidR="00B25C19" w:rsidRPr="00CC05F8">
        <w:rPr>
          <w:b/>
          <w:lang w:val="en-US" w:eastAsia="x-none"/>
        </w:rPr>
        <w:t>in</w:t>
      </w:r>
      <w:r w:rsidR="00533410" w:rsidRPr="00CC05F8">
        <w:rPr>
          <w:b/>
          <w:lang w:val="en-US" w:eastAsia="x-none"/>
        </w:rPr>
        <w:t xml:space="preserve"> the intra-frequency async</w:t>
      </w:r>
      <w:r w:rsidR="00B25C19" w:rsidRPr="00CC05F8">
        <w:rPr>
          <w:b/>
          <w:lang w:val="en-US" w:eastAsia="x-none"/>
        </w:rPr>
        <w:t xml:space="preserve"> case.</w:t>
      </w:r>
    </w:p>
    <w:p w14:paraId="1EF1A2FD" w14:textId="563A7997" w:rsidR="003F7CF9" w:rsidRDefault="00CB29DD" w:rsidP="009F750C">
      <w:pPr>
        <w:rPr>
          <w:lang w:val="en-US" w:eastAsia="x-none"/>
        </w:rPr>
      </w:pPr>
      <w:r w:rsidRPr="0063534E">
        <w:rPr>
          <w:lang w:val="en-US" w:eastAsia="x-none"/>
        </w:rPr>
        <w:t>If RAN1/RAN4 concludes that the intra-frequency async case is not feasible for the simultaneous transmission.</w:t>
      </w:r>
      <w:r w:rsidR="0063534E">
        <w:rPr>
          <w:lang w:val="en-US" w:eastAsia="x-none"/>
        </w:rPr>
        <w:t xml:space="preserve"> Regarding the solution details of both DAPS and SAPS, we consider that there is no </w:t>
      </w:r>
      <w:r w:rsidR="00945DCC">
        <w:rPr>
          <w:lang w:val="en-US" w:eastAsia="x-none"/>
        </w:rPr>
        <w:t xml:space="preserve">performance </w:t>
      </w:r>
      <w:r w:rsidR="0063534E">
        <w:rPr>
          <w:lang w:val="en-US" w:eastAsia="x-none"/>
        </w:rPr>
        <w:t>difference</w:t>
      </w:r>
      <w:r w:rsidR="00E33106">
        <w:rPr>
          <w:lang w:val="en-US" w:eastAsia="x-none"/>
        </w:rPr>
        <w:t xml:space="preserve"> on supporting the </w:t>
      </w:r>
      <w:r w:rsidR="00E33106" w:rsidRPr="0063534E">
        <w:rPr>
          <w:lang w:val="en-US" w:eastAsia="x-none"/>
        </w:rPr>
        <w:t>simultaneous transmission</w:t>
      </w:r>
      <w:r w:rsidR="00BE1C18">
        <w:rPr>
          <w:lang w:val="en-US" w:eastAsia="x-none"/>
        </w:rPr>
        <w:t xml:space="preserve"> in </w:t>
      </w:r>
      <w:r w:rsidR="00BE1C18" w:rsidRPr="0063534E">
        <w:rPr>
          <w:lang w:val="en-US" w:eastAsia="x-none"/>
        </w:rPr>
        <w:t>the intra-frequency async</w:t>
      </w:r>
      <w:r w:rsidR="00BE1C18">
        <w:rPr>
          <w:lang w:val="en-US" w:eastAsia="x-none"/>
        </w:rPr>
        <w:t xml:space="preserve"> scenarios</w:t>
      </w:r>
      <w:r w:rsidR="003F7CF9">
        <w:rPr>
          <w:lang w:val="en-US" w:eastAsia="x-none"/>
        </w:rPr>
        <w:t>.</w:t>
      </w:r>
      <w:r w:rsidR="00DE623D">
        <w:rPr>
          <w:lang w:val="en-US" w:eastAsia="x-none"/>
        </w:rPr>
        <w:t xml:space="preserve"> According to the description of SAPS,</w:t>
      </w:r>
      <w:r w:rsidR="00802ACB">
        <w:rPr>
          <w:lang w:val="en-US" w:eastAsia="x-none"/>
        </w:rPr>
        <w:t xml:space="preserve"> during the RACH to the target cell, the UE still needs to have simultaneous reception </w:t>
      </w:r>
      <w:r w:rsidR="00874DCA">
        <w:rPr>
          <w:lang w:val="en-US" w:eastAsia="x-none"/>
        </w:rPr>
        <w:t xml:space="preserve">and transmission </w:t>
      </w:r>
      <w:r w:rsidR="00802ACB">
        <w:rPr>
          <w:lang w:val="en-US" w:eastAsia="x-none"/>
        </w:rPr>
        <w:t>on the source cell.</w:t>
      </w:r>
      <w:r w:rsidR="00DE623D">
        <w:rPr>
          <w:lang w:val="en-US" w:eastAsia="x-none"/>
        </w:rPr>
        <w:t xml:space="preserve"> </w:t>
      </w:r>
      <w:r w:rsidR="009A6FB2">
        <w:rPr>
          <w:lang w:val="en-US" w:eastAsia="x-none"/>
        </w:rPr>
        <w:t xml:space="preserve">Thus it is possible that the </w:t>
      </w:r>
      <w:r w:rsidR="00284A3B">
        <w:rPr>
          <w:lang w:val="en-US" w:eastAsia="x-none"/>
        </w:rPr>
        <w:t>uplink transmission of the source cell could be collided with</w:t>
      </w:r>
      <w:r w:rsidR="00945DCC">
        <w:rPr>
          <w:lang w:val="en-US" w:eastAsia="x-none"/>
        </w:rPr>
        <w:t xml:space="preserve"> the Msg1 and Msg3 transmission during the </w:t>
      </w:r>
      <w:r w:rsidR="00C7345D">
        <w:rPr>
          <w:lang w:val="en-US" w:eastAsia="x-none"/>
        </w:rPr>
        <w:t>RACH</w:t>
      </w:r>
      <w:r w:rsidR="006048BC">
        <w:rPr>
          <w:lang w:val="en-US" w:eastAsia="x-none"/>
        </w:rPr>
        <w:t>. Then the UE needs to prioritize the transmission of the Msg1 and Msg3 to the target cell</w:t>
      </w:r>
      <w:r w:rsidR="00881BF6">
        <w:rPr>
          <w:lang w:val="en-US" w:eastAsia="x-none"/>
        </w:rPr>
        <w:t>. However we consider that the same solution can also be applied to the DAPS.</w:t>
      </w:r>
    </w:p>
    <w:p w14:paraId="34BC0A02" w14:textId="6960965F" w:rsidR="00C62FE6" w:rsidRPr="00D933E4" w:rsidRDefault="00C62FE6" w:rsidP="009F750C">
      <w:pPr>
        <w:rPr>
          <w:b/>
          <w:lang w:val="en-US" w:eastAsia="x-none"/>
        </w:rPr>
      </w:pPr>
      <w:r w:rsidRPr="00D933E4">
        <w:rPr>
          <w:b/>
          <w:lang w:val="en-US" w:eastAsia="x-none"/>
        </w:rPr>
        <w:t>Observation</w:t>
      </w:r>
      <w:r w:rsidR="00D933E4">
        <w:rPr>
          <w:b/>
          <w:lang w:val="en-US" w:eastAsia="x-none"/>
        </w:rPr>
        <w:t xml:space="preserve"> 4</w:t>
      </w:r>
      <w:r w:rsidRPr="00D933E4">
        <w:rPr>
          <w:b/>
          <w:lang w:val="en-US" w:eastAsia="x-none"/>
        </w:rPr>
        <w:t xml:space="preserve">: </w:t>
      </w:r>
      <w:r w:rsidR="00840A6C" w:rsidRPr="00D933E4">
        <w:rPr>
          <w:b/>
          <w:lang w:val="en-US" w:eastAsia="x-none"/>
        </w:rPr>
        <w:t>During t</w:t>
      </w:r>
      <w:r w:rsidR="00B33E56" w:rsidRPr="00D933E4">
        <w:rPr>
          <w:b/>
          <w:lang w:val="en-US" w:eastAsia="x-none"/>
        </w:rPr>
        <w:t>he RACH to the target cell, both DAPS and SAPS can prioritize the uplink transmission to the target cell</w:t>
      </w:r>
      <w:r w:rsidR="004D1066" w:rsidRPr="00D933E4">
        <w:rPr>
          <w:b/>
          <w:lang w:val="en-US" w:eastAsia="x-none"/>
        </w:rPr>
        <w:t xml:space="preserve"> in the intra-frequency async case</w:t>
      </w:r>
      <w:r w:rsidR="00B33E56" w:rsidRPr="00D933E4">
        <w:rPr>
          <w:b/>
          <w:lang w:val="en-US" w:eastAsia="x-none"/>
        </w:rPr>
        <w:t>.</w:t>
      </w:r>
    </w:p>
    <w:p w14:paraId="75B5F4ED" w14:textId="1AC97E33" w:rsidR="00DD3493" w:rsidRDefault="002E0FCD" w:rsidP="009F750C">
      <w:pPr>
        <w:rPr>
          <w:lang w:val="en-US" w:eastAsia="x-none"/>
        </w:rPr>
      </w:pPr>
      <w:r>
        <w:rPr>
          <w:lang w:val="en-US" w:eastAsia="x-none"/>
        </w:rPr>
        <w:lastRenderedPageBreak/>
        <w:t xml:space="preserve">However one concern from our side is that </w:t>
      </w:r>
      <w:r w:rsidR="00AC59F6">
        <w:rPr>
          <w:lang w:val="en-US" w:eastAsia="x-none"/>
        </w:rPr>
        <w:t xml:space="preserve">due to the prioritization of the target transmission, the interruption during the handover could be even more that the </w:t>
      </w:r>
      <w:r w:rsidR="00FF4538">
        <w:rPr>
          <w:lang w:val="en-US" w:eastAsia="x-none"/>
        </w:rPr>
        <w:t>LTE Rel-14 MBB+RACH-less solution.</w:t>
      </w:r>
    </w:p>
    <w:p w14:paraId="6D3A2DA8" w14:textId="38D8C522" w:rsidR="00D933E4" w:rsidRPr="0008179C" w:rsidRDefault="00934F53" w:rsidP="009F750C">
      <w:pPr>
        <w:rPr>
          <w:b/>
          <w:lang w:val="en-US" w:eastAsia="x-none"/>
        </w:rPr>
      </w:pPr>
      <w:r w:rsidRPr="0008179C">
        <w:rPr>
          <w:b/>
          <w:lang w:val="en-US" w:eastAsia="x-none"/>
        </w:rPr>
        <w:t xml:space="preserve">Observation 5: </w:t>
      </w:r>
      <w:r w:rsidR="00AF682D" w:rsidRPr="0008179C">
        <w:rPr>
          <w:b/>
          <w:lang w:val="en-US" w:eastAsia="x-none"/>
        </w:rPr>
        <w:t>T</w:t>
      </w:r>
      <w:r w:rsidR="00DF0F71" w:rsidRPr="0008179C">
        <w:rPr>
          <w:b/>
          <w:lang w:val="en-US" w:eastAsia="x-none"/>
        </w:rPr>
        <w:t xml:space="preserve">he </w:t>
      </w:r>
      <w:r w:rsidR="00D61CEC">
        <w:rPr>
          <w:b/>
          <w:lang w:val="en-US" w:eastAsia="x-none"/>
        </w:rPr>
        <w:t xml:space="preserve">uplink </w:t>
      </w:r>
      <w:r w:rsidR="00AF682D" w:rsidRPr="0008179C">
        <w:rPr>
          <w:b/>
          <w:lang w:val="en-US" w:eastAsia="x-none"/>
        </w:rPr>
        <w:t xml:space="preserve">data transmission </w:t>
      </w:r>
      <w:r w:rsidR="00DF0F71" w:rsidRPr="0008179C">
        <w:rPr>
          <w:b/>
          <w:lang w:val="en-US" w:eastAsia="x-none"/>
        </w:rPr>
        <w:t>interruption during the handover could be even more that the LTE Rel-14 MBB+RACH-less solution</w:t>
      </w:r>
      <w:r w:rsidR="00BE6F42" w:rsidRPr="0008179C">
        <w:rPr>
          <w:b/>
          <w:lang w:val="en-US" w:eastAsia="x-none"/>
        </w:rPr>
        <w:t xml:space="preserve"> due to the prioritized uplink transmission to the target cell</w:t>
      </w:r>
      <w:r w:rsidR="00DF0F71" w:rsidRPr="0008179C">
        <w:rPr>
          <w:b/>
          <w:lang w:val="en-US" w:eastAsia="x-none"/>
        </w:rPr>
        <w:t>.</w:t>
      </w:r>
    </w:p>
    <w:p w14:paraId="6BF677D8" w14:textId="6D754AF8" w:rsidR="00D933E4" w:rsidRDefault="0047580B" w:rsidP="009F750C">
      <w:pPr>
        <w:rPr>
          <w:lang w:val="en-US" w:eastAsia="x-none"/>
        </w:rPr>
      </w:pPr>
      <w:r>
        <w:rPr>
          <w:lang w:val="en-US" w:eastAsia="x-none"/>
        </w:rPr>
        <w:t xml:space="preserve">One the </w:t>
      </w:r>
      <w:r w:rsidR="00804D06">
        <w:rPr>
          <w:lang w:val="en-US" w:eastAsia="x-none"/>
        </w:rPr>
        <w:t>other hand,</w:t>
      </w:r>
      <w:r>
        <w:rPr>
          <w:lang w:val="en-US" w:eastAsia="x-none"/>
        </w:rPr>
        <w:t xml:space="preserve"> if t</w:t>
      </w:r>
      <w:r w:rsidR="00E03164">
        <w:rPr>
          <w:lang w:val="en-US" w:eastAsia="x-none"/>
        </w:rPr>
        <w:t xml:space="preserve">he UE prioritizes the </w:t>
      </w:r>
      <w:r w:rsidR="00225764">
        <w:rPr>
          <w:lang w:val="en-US" w:eastAsia="x-none"/>
        </w:rPr>
        <w:t xml:space="preserve">uplink transmission </w:t>
      </w:r>
      <w:r w:rsidR="00440F9B">
        <w:rPr>
          <w:lang w:val="en-US" w:eastAsia="x-none"/>
        </w:rPr>
        <w:t xml:space="preserve">to the target cell, the HARQ/RLC feedback and the CSI report </w:t>
      </w:r>
      <w:r w:rsidR="00D162D9">
        <w:rPr>
          <w:lang w:val="en-US" w:eastAsia="x-none"/>
        </w:rPr>
        <w:t xml:space="preserve">to the source cell </w:t>
      </w:r>
      <w:r w:rsidR="008B7419">
        <w:rPr>
          <w:lang w:val="en-US" w:eastAsia="x-none"/>
        </w:rPr>
        <w:t xml:space="preserve">will also be dropped, and this </w:t>
      </w:r>
      <w:r w:rsidR="00D162D9">
        <w:rPr>
          <w:lang w:val="en-US" w:eastAsia="x-none"/>
        </w:rPr>
        <w:t>cause</w:t>
      </w:r>
      <w:r w:rsidR="00312CDF">
        <w:rPr>
          <w:lang w:val="en-US" w:eastAsia="x-none"/>
        </w:rPr>
        <w:t>s</w:t>
      </w:r>
      <w:r w:rsidR="00D162D9">
        <w:rPr>
          <w:lang w:val="en-US" w:eastAsia="x-none"/>
        </w:rPr>
        <w:t xml:space="preserve"> more </w:t>
      </w:r>
      <w:r w:rsidR="009C14A5">
        <w:rPr>
          <w:lang w:val="en-US" w:eastAsia="x-none"/>
        </w:rPr>
        <w:t xml:space="preserve">downlink </w:t>
      </w:r>
      <w:r w:rsidR="00D162D9">
        <w:rPr>
          <w:lang w:val="en-US" w:eastAsia="x-none"/>
        </w:rPr>
        <w:t>packet loss via the source cell.</w:t>
      </w:r>
    </w:p>
    <w:p w14:paraId="40C16C13" w14:textId="77777777" w:rsidR="00E06D02" w:rsidRPr="0008179C" w:rsidRDefault="00E06D02" w:rsidP="00E06D02">
      <w:pPr>
        <w:rPr>
          <w:b/>
          <w:lang w:val="en-US" w:eastAsia="x-none"/>
        </w:rPr>
      </w:pPr>
      <w:r>
        <w:rPr>
          <w:b/>
          <w:lang w:val="en-US" w:eastAsia="x-none"/>
        </w:rPr>
        <w:t>Observation 6</w:t>
      </w:r>
      <w:r w:rsidRPr="0008179C">
        <w:rPr>
          <w:b/>
          <w:lang w:val="en-US" w:eastAsia="x-none"/>
        </w:rPr>
        <w:t xml:space="preserve">: </w:t>
      </w:r>
      <w:r>
        <w:rPr>
          <w:b/>
          <w:lang w:val="en-US" w:eastAsia="x-none"/>
        </w:rPr>
        <w:t xml:space="preserve">More loss of the downlink </w:t>
      </w:r>
      <w:r w:rsidRPr="0008179C">
        <w:rPr>
          <w:b/>
          <w:lang w:val="en-US" w:eastAsia="x-none"/>
        </w:rPr>
        <w:t xml:space="preserve">data transmission during the handover </w:t>
      </w:r>
      <w:r>
        <w:rPr>
          <w:b/>
          <w:lang w:val="en-US" w:eastAsia="x-none"/>
        </w:rPr>
        <w:t>is expected</w:t>
      </w:r>
      <w:r w:rsidRPr="0008179C">
        <w:rPr>
          <w:b/>
          <w:lang w:val="en-US" w:eastAsia="x-none"/>
        </w:rPr>
        <w:t xml:space="preserve"> due to the prioritized uplink transmission to the target cell</w:t>
      </w:r>
      <w:r>
        <w:rPr>
          <w:b/>
          <w:lang w:val="en-US" w:eastAsia="x-none"/>
        </w:rPr>
        <w:t xml:space="preserve"> which causes the loss of the uplink feedbacks (e.g. HARQ/RLC/CSI feedbacks) to the source cell</w:t>
      </w:r>
      <w:r w:rsidRPr="0008179C">
        <w:rPr>
          <w:b/>
          <w:lang w:val="en-US" w:eastAsia="x-none"/>
        </w:rPr>
        <w:t>.</w:t>
      </w:r>
    </w:p>
    <w:p w14:paraId="3E7F418E" w14:textId="1CD28DAC" w:rsidR="004D7F91" w:rsidRDefault="00D90838" w:rsidP="009F750C">
      <w:pPr>
        <w:rPr>
          <w:lang w:val="en-US" w:eastAsia="x-none"/>
        </w:rPr>
      </w:pPr>
      <w:r>
        <w:rPr>
          <w:lang w:val="en-US" w:eastAsia="x-none"/>
        </w:rPr>
        <w:t>According to the analysis given above, we consider that if RAN1/RAN4 considers that the simultaneous transmission is not feasible for the intra-frequency async, RAN2 could c</w:t>
      </w:r>
      <w:r w:rsidR="004D67CD">
        <w:rPr>
          <w:lang w:val="en-US" w:eastAsia="x-none"/>
        </w:rPr>
        <w:t>hoose not support either DAPS or SAPS due to the interruption</w:t>
      </w:r>
      <w:r w:rsidR="0039415B">
        <w:rPr>
          <w:lang w:val="en-US" w:eastAsia="x-none"/>
        </w:rPr>
        <w:t>, or choose to prioritize the uplink transmission to the target for either DAPS</w:t>
      </w:r>
      <w:r w:rsidR="0005230F">
        <w:rPr>
          <w:lang w:val="en-US" w:eastAsia="x-none"/>
        </w:rPr>
        <w:t xml:space="preserve"> or SAPS</w:t>
      </w:r>
      <w:r w:rsidR="0065643B">
        <w:rPr>
          <w:lang w:val="en-US" w:eastAsia="x-none"/>
        </w:rPr>
        <w:t>.</w:t>
      </w:r>
    </w:p>
    <w:p w14:paraId="45F0C670" w14:textId="07407502" w:rsidR="00B16924" w:rsidRPr="000F58FC" w:rsidRDefault="0065643B" w:rsidP="009F750C">
      <w:pPr>
        <w:rPr>
          <w:b/>
          <w:lang w:val="en-US" w:eastAsia="x-none"/>
        </w:rPr>
      </w:pPr>
      <w:r w:rsidRPr="000F58FC">
        <w:rPr>
          <w:b/>
          <w:lang w:val="en-US" w:eastAsia="x-none"/>
        </w:rPr>
        <w:t xml:space="preserve">Proposal 1: </w:t>
      </w:r>
      <w:r w:rsidR="00163CED" w:rsidRPr="000F58FC">
        <w:rPr>
          <w:b/>
          <w:lang w:val="en-US" w:eastAsia="x-none"/>
        </w:rPr>
        <w:t>I</w:t>
      </w:r>
      <w:r w:rsidR="00012813" w:rsidRPr="000F58FC">
        <w:rPr>
          <w:b/>
          <w:lang w:val="en-US" w:eastAsia="x-none"/>
        </w:rPr>
        <w:t xml:space="preserve">f RAN1/RAN4 considers that the simultaneous transmission is not feasible for the intra-frequency async, </w:t>
      </w:r>
      <w:r w:rsidR="00B16924" w:rsidRPr="000F58FC">
        <w:rPr>
          <w:b/>
          <w:lang w:val="en-US" w:eastAsia="x-none"/>
        </w:rPr>
        <w:t>RAN2 is kindly requested to select one of the following solution directions:</w:t>
      </w:r>
    </w:p>
    <w:p w14:paraId="4412DB38" w14:textId="63979506" w:rsidR="00B16924" w:rsidRPr="000F58FC" w:rsidRDefault="000B3544" w:rsidP="00406EFC">
      <w:pPr>
        <w:pStyle w:val="ListParagraph"/>
        <w:numPr>
          <w:ilvl w:val="0"/>
          <w:numId w:val="15"/>
        </w:numPr>
        <w:ind w:firstLineChars="0"/>
        <w:rPr>
          <w:b/>
          <w:lang w:val="en-US" w:eastAsia="x-none"/>
        </w:rPr>
      </w:pPr>
      <w:r w:rsidRPr="000F58FC">
        <w:rPr>
          <w:b/>
          <w:lang w:val="en-US" w:eastAsia="x-none"/>
        </w:rPr>
        <w:t xml:space="preserve">Option 1: </w:t>
      </w:r>
      <w:r w:rsidR="00536A95" w:rsidRPr="000F58FC">
        <w:rPr>
          <w:b/>
          <w:lang w:val="en-US" w:eastAsia="x-none"/>
        </w:rPr>
        <w:t xml:space="preserve">Both DAPS and SAPS </w:t>
      </w:r>
      <w:r w:rsidR="00DA6445" w:rsidRPr="000F58FC">
        <w:rPr>
          <w:b/>
          <w:lang w:val="en-US" w:eastAsia="x-none"/>
        </w:rPr>
        <w:t>do</w:t>
      </w:r>
      <w:r w:rsidR="00536A95" w:rsidRPr="000F58FC">
        <w:rPr>
          <w:b/>
          <w:lang w:val="en-US" w:eastAsia="x-none"/>
        </w:rPr>
        <w:t xml:space="preserve"> not support the intra-frequency async scenario.</w:t>
      </w:r>
    </w:p>
    <w:p w14:paraId="56E02B6D" w14:textId="493D0116" w:rsidR="00D50812" w:rsidRPr="000F58FC" w:rsidRDefault="000B3544" w:rsidP="00406EFC">
      <w:pPr>
        <w:pStyle w:val="ListParagraph"/>
        <w:numPr>
          <w:ilvl w:val="0"/>
          <w:numId w:val="15"/>
        </w:numPr>
        <w:ind w:firstLineChars="0"/>
        <w:rPr>
          <w:b/>
          <w:lang w:val="en-US" w:eastAsia="x-none"/>
        </w:rPr>
      </w:pPr>
      <w:r w:rsidRPr="000F58FC">
        <w:rPr>
          <w:b/>
          <w:lang w:val="en-US" w:eastAsia="x-none"/>
        </w:rPr>
        <w:t xml:space="preserve">Option 2: </w:t>
      </w:r>
      <w:r w:rsidR="00D50812" w:rsidRPr="000F58FC">
        <w:rPr>
          <w:b/>
          <w:lang w:val="en-US" w:eastAsia="x-none"/>
        </w:rPr>
        <w:t>Both DAPS and SAPS prioritize the uplink transmission to the target</w:t>
      </w:r>
      <w:r w:rsidR="00A74970" w:rsidRPr="000F58FC">
        <w:rPr>
          <w:b/>
          <w:lang w:val="en-US" w:eastAsia="x-none"/>
        </w:rPr>
        <w:t xml:space="preserve"> cell.</w:t>
      </w:r>
    </w:p>
    <w:p w14:paraId="7E8C738F" w14:textId="77777777" w:rsidR="00D933E4" w:rsidRDefault="00D933E4" w:rsidP="009F750C">
      <w:pPr>
        <w:rPr>
          <w:lang w:val="en-US" w:eastAsia="x-none"/>
        </w:rPr>
      </w:pPr>
    </w:p>
    <w:p w14:paraId="1BC03037" w14:textId="77777777" w:rsidR="0027332F" w:rsidRPr="009F750C" w:rsidRDefault="0027332F" w:rsidP="009F750C">
      <w:pPr>
        <w:rPr>
          <w:lang w:val="en-US" w:eastAsia="x-none"/>
        </w:rPr>
      </w:pPr>
    </w:p>
    <w:p w14:paraId="728AEC31" w14:textId="77777777" w:rsidR="001B500F" w:rsidRDefault="00977D18" w:rsidP="00893B96">
      <w:pPr>
        <w:pStyle w:val="Heading1"/>
        <w:jc w:val="left"/>
      </w:pPr>
      <w:r>
        <w:t>Conclusions</w:t>
      </w:r>
    </w:p>
    <w:p w14:paraId="5693F668" w14:textId="67896BEA"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8C2707">
        <w:t>s</w:t>
      </w:r>
      <w:r w:rsidR="008C5973">
        <w:rPr>
          <w:rFonts w:hint="eastAsia"/>
        </w:rPr>
        <w:t>：</w:t>
      </w:r>
    </w:p>
    <w:p w14:paraId="71F8CA38" w14:textId="19CEBB62" w:rsidR="006607AA" w:rsidRPr="008C2186" w:rsidRDefault="006607AA" w:rsidP="006607AA">
      <w:pPr>
        <w:rPr>
          <w:b/>
          <w:lang w:val="en-US" w:eastAsia="x-none"/>
        </w:rPr>
      </w:pPr>
      <w:r w:rsidRPr="008C2186">
        <w:rPr>
          <w:b/>
          <w:lang w:val="en-US" w:eastAsia="x-none"/>
        </w:rPr>
        <w:t>Observation 1: Both DAPS and SAPS cannot achieve better interruption than the LTE Rel-14 MBB+RACH-less solution</w:t>
      </w:r>
      <w:r w:rsidR="00A96FB1">
        <w:rPr>
          <w:b/>
          <w:lang w:val="en-US" w:eastAsia="x-none"/>
        </w:rPr>
        <w:t xml:space="preserve"> when the bandwidth of the source cell is smaller than the target cell</w:t>
      </w:r>
      <w:r w:rsidRPr="008C2186">
        <w:rPr>
          <w:b/>
          <w:lang w:val="en-US" w:eastAsia="x-none"/>
        </w:rPr>
        <w:t>.</w:t>
      </w:r>
    </w:p>
    <w:p w14:paraId="65EEB390" w14:textId="77777777" w:rsidR="00A70B65" w:rsidRPr="007A4B54" w:rsidRDefault="00A70B65" w:rsidP="00A70B65">
      <w:pPr>
        <w:rPr>
          <w:b/>
          <w:lang w:val="en-US"/>
        </w:rPr>
      </w:pPr>
      <w:r w:rsidRPr="007A4B54">
        <w:rPr>
          <w:b/>
          <w:lang w:val="en-US" w:eastAsia="x-none"/>
        </w:rPr>
        <w:t xml:space="preserve">Observation 2: Both DAPS and SAPS can work properly regarding the </w:t>
      </w:r>
      <w:r w:rsidRPr="007A4B54">
        <w:rPr>
          <w:b/>
          <w:lang w:val="en-US"/>
        </w:rPr>
        <w:t>intra-frequency sync with the same bandwidth.</w:t>
      </w:r>
    </w:p>
    <w:p w14:paraId="7C4F4537" w14:textId="77777777" w:rsidR="00FD170C" w:rsidRPr="00CC05F8" w:rsidRDefault="00FD170C" w:rsidP="00FD170C">
      <w:pPr>
        <w:rPr>
          <w:b/>
          <w:lang w:val="en-US" w:eastAsia="x-none"/>
        </w:rPr>
      </w:pPr>
      <w:r w:rsidRPr="00CC05F8">
        <w:rPr>
          <w:b/>
          <w:lang w:val="en-US" w:eastAsia="x-none"/>
        </w:rPr>
        <w:t xml:space="preserve">Observation 3: Although RAN1 and RAN4 </w:t>
      </w:r>
      <w:r>
        <w:rPr>
          <w:b/>
          <w:lang w:val="en-US" w:eastAsia="x-none"/>
        </w:rPr>
        <w:t>has</w:t>
      </w:r>
      <w:r w:rsidRPr="00CC05F8">
        <w:rPr>
          <w:b/>
          <w:lang w:val="en-US" w:eastAsia="x-none"/>
        </w:rPr>
        <w:t xml:space="preserve"> not conclude</w:t>
      </w:r>
      <w:r>
        <w:rPr>
          <w:b/>
          <w:lang w:val="en-US" w:eastAsia="x-none"/>
        </w:rPr>
        <w:t>d</w:t>
      </w:r>
      <w:r w:rsidRPr="00CC05F8">
        <w:rPr>
          <w:b/>
          <w:lang w:val="en-US" w:eastAsia="x-none"/>
        </w:rPr>
        <w:t xml:space="preserve"> the feasibility of the simultaneous transmission regarding the intra-frequency async, there could still be possibility that some UEs (e.g. separate RF chains for two intra-frequency cells) are capable of the simultaneous transmission in the intra-frequency async case.</w:t>
      </w:r>
    </w:p>
    <w:p w14:paraId="3733C59B" w14:textId="77777777" w:rsidR="00B066BD" w:rsidRPr="00D933E4" w:rsidRDefault="00B066BD" w:rsidP="00B066BD">
      <w:pPr>
        <w:rPr>
          <w:b/>
          <w:lang w:val="en-US" w:eastAsia="x-none"/>
        </w:rPr>
      </w:pPr>
      <w:r w:rsidRPr="00D933E4">
        <w:rPr>
          <w:b/>
          <w:lang w:val="en-US" w:eastAsia="x-none"/>
        </w:rPr>
        <w:t>Observation</w:t>
      </w:r>
      <w:r>
        <w:rPr>
          <w:b/>
          <w:lang w:val="en-US" w:eastAsia="x-none"/>
        </w:rPr>
        <w:t xml:space="preserve"> 4</w:t>
      </w:r>
      <w:r w:rsidRPr="00D933E4">
        <w:rPr>
          <w:b/>
          <w:lang w:val="en-US" w:eastAsia="x-none"/>
        </w:rPr>
        <w:t>: During the RACH to the target cell, both DAPS and SAPS can prioritize the uplink transmission to the target cell in the intra-frequency async case.</w:t>
      </w:r>
    </w:p>
    <w:p w14:paraId="050A03E1" w14:textId="77777777" w:rsidR="00EE1486" w:rsidRPr="0008179C" w:rsidRDefault="00EE1486" w:rsidP="00EE1486">
      <w:pPr>
        <w:rPr>
          <w:b/>
          <w:lang w:val="en-US" w:eastAsia="x-none"/>
        </w:rPr>
      </w:pPr>
      <w:r w:rsidRPr="0008179C">
        <w:rPr>
          <w:b/>
          <w:lang w:val="en-US" w:eastAsia="x-none"/>
        </w:rPr>
        <w:t xml:space="preserve">Observation 5: The </w:t>
      </w:r>
      <w:r>
        <w:rPr>
          <w:b/>
          <w:lang w:val="en-US" w:eastAsia="x-none"/>
        </w:rPr>
        <w:t xml:space="preserve">uplink </w:t>
      </w:r>
      <w:r w:rsidRPr="0008179C">
        <w:rPr>
          <w:b/>
          <w:lang w:val="en-US" w:eastAsia="x-none"/>
        </w:rPr>
        <w:t>data transmission interruption during the handover could be even more that the LTE Rel-14 MBB+RACH-less solution due to the prioritized uplink transmission to the target cell.</w:t>
      </w:r>
    </w:p>
    <w:p w14:paraId="1605A30A" w14:textId="1D01F702" w:rsidR="00A16990" w:rsidRPr="0008179C" w:rsidRDefault="00A16990" w:rsidP="00A16990">
      <w:pPr>
        <w:rPr>
          <w:b/>
          <w:lang w:val="en-US" w:eastAsia="x-none"/>
        </w:rPr>
      </w:pPr>
      <w:r>
        <w:rPr>
          <w:b/>
          <w:lang w:val="en-US" w:eastAsia="x-none"/>
        </w:rPr>
        <w:t>Observation 6</w:t>
      </w:r>
      <w:r w:rsidRPr="0008179C">
        <w:rPr>
          <w:b/>
          <w:lang w:val="en-US" w:eastAsia="x-none"/>
        </w:rPr>
        <w:t xml:space="preserve">: </w:t>
      </w:r>
      <w:r>
        <w:rPr>
          <w:b/>
          <w:lang w:val="en-US" w:eastAsia="x-none"/>
        </w:rPr>
        <w:t xml:space="preserve">More loss of the downlink </w:t>
      </w:r>
      <w:r w:rsidRPr="0008179C">
        <w:rPr>
          <w:b/>
          <w:lang w:val="en-US" w:eastAsia="x-none"/>
        </w:rPr>
        <w:t xml:space="preserve">data transmission during the handover </w:t>
      </w:r>
      <w:r>
        <w:rPr>
          <w:b/>
          <w:lang w:val="en-US" w:eastAsia="x-none"/>
        </w:rPr>
        <w:t>is expected</w:t>
      </w:r>
      <w:r w:rsidRPr="0008179C">
        <w:rPr>
          <w:b/>
          <w:lang w:val="en-US" w:eastAsia="x-none"/>
        </w:rPr>
        <w:t xml:space="preserve"> due to the prioritized uplink transmission to the target cell</w:t>
      </w:r>
      <w:r w:rsidR="000919B3">
        <w:rPr>
          <w:b/>
          <w:lang w:val="en-US" w:eastAsia="x-none"/>
        </w:rPr>
        <w:t xml:space="preserve"> which causes the loss of the uplink feedbacks</w:t>
      </w:r>
      <w:r w:rsidR="00A91DB4">
        <w:rPr>
          <w:b/>
          <w:lang w:val="en-US" w:eastAsia="x-none"/>
        </w:rPr>
        <w:t xml:space="preserve"> (e.g. HARQ/RLC/CSI feedbacks)</w:t>
      </w:r>
      <w:r w:rsidR="000919B3">
        <w:rPr>
          <w:b/>
          <w:lang w:val="en-US" w:eastAsia="x-none"/>
        </w:rPr>
        <w:t xml:space="preserve"> to the source cell</w:t>
      </w:r>
      <w:r w:rsidRPr="0008179C">
        <w:rPr>
          <w:b/>
          <w:lang w:val="en-US" w:eastAsia="x-none"/>
        </w:rPr>
        <w:t>.</w:t>
      </w:r>
    </w:p>
    <w:p w14:paraId="6DD1C44D" w14:textId="77777777" w:rsidR="00BB7B8C" w:rsidRDefault="00BB7B8C" w:rsidP="00893B96">
      <w:pPr>
        <w:spacing w:afterLines="50" w:line="240" w:lineRule="auto"/>
        <w:jc w:val="left"/>
      </w:pPr>
    </w:p>
    <w:p w14:paraId="7E91F06D" w14:textId="77777777" w:rsidR="00DA0A11" w:rsidRPr="000F58FC" w:rsidRDefault="00DA0A11" w:rsidP="00DA0A11">
      <w:pPr>
        <w:rPr>
          <w:b/>
          <w:lang w:val="en-US" w:eastAsia="x-none"/>
        </w:rPr>
      </w:pPr>
      <w:r w:rsidRPr="000F58FC">
        <w:rPr>
          <w:b/>
          <w:lang w:val="en-US" w:eastAsia="x-none"/>
        </w:rPr>
        <w:t>Proposal 1: If RAN1/RAN4 considers that the simultaneous transmission is not feasible for the intra-frequency async, RAN2 is kindly requested to select one of the following solution directions:</w:t>
      </w:r>
    </w:p>
    <w:p w14:paraId="3FC18FD7" w14:textId="77777777" w:rsidR="00DA0A11" w:rsidRPr="000F58FC" w:rsidRDefault="00DA0A11" w:rsidP="00DA0A11">
      <w:pPr>
        <w:pStyle w:val="ListParagraph"/>
        <w:numPr>
          <w:ilvl w:val="0"/>
          <w:numId w:val="15"/>
        </w:numPr>
        <w:ind w:firstLineChars="0"/>
        <w:rPr>
          <w:b/>
          <w:lang w:val="en-US" w:eastAsia="x-none"/>
        </w:rPr>
      </w:pPr>
      <w:r w:rsidRPr="000F58FC">
        <w:rPr>
          <w:b/>
          <w:lang w:val="en-US" w:eastAsia="x-none"/>
        </w:rPr>
        <w:t>Option 1: Both DAPS and SAPS do not support the intra-frequency async scenario.</w:t>
      </w:r>
    </w:p>
    <w:p w14:paraId="7FB809E3" w14:textId="77777777" w:rsidR="00DA0A11" w:rsidRPr="000F58FC" w:rsidRDefault="00DA0A11" w:rsidP="00DA0A11">
      <w:pPr>
        <w:pStyle w:val="ListParagraph"/>
        <w:numPr>
          <w:ilvl w:val="0"/>
          <w:numId w:val="15"/>
        </w:numPr>
        <w:ind w:firstLineChars="0"/>
        <w:rPr>
          <w:b/>
          <w:lang w:val="en-US" w:eastAsia="x-none"/>
        </w:rPr>
      </w:pPr>
      <w:r w:rsidRPr="000F58FC">
        <w:rPr>
          <w:b/>
          <w:lang w:val="en-US" w:eastAsia="x-none"/>
        </w:rPr>
        <w:t>Option 2: Both DAPS and SAPS prioritize the uplink transmission to the target cell.</w:t>
      </w:r>
    </w:p>
    <w:p w14:paraId="5365AC5B" w14:textId="77777777" w:rsidR="00DA0A11" w:rsidRDefault="00DA0A11" w:rsidP="00893B96">
      <w:pPr>
        <w:spacing w:afterLines="50" w:line="240" w:lineRule="auto"/>
        <w:jc w:val="left"/>
      </w:pPr>
    </w:p>
    <w:p w14:paraId="0961CB1A" w14:textId="77777777" w:rsidR="008559C4" w:rsidRDefault="008559C4"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55C63CF4" w14:textId="2A284CFE" w:rsidR="001F51AB" w:rsidRDefault="004C5EA7" w:rsidP="004C5EA7">
      <w:pPr>
        <w:spacing w:afterLines="50"/>
        <w:jc w:val="left"/>
      </w:pPr>
      <w:r>
        <w:t>[1</w:t>
      </w:r>
      <w:r w:rsidR="001F51AB">
        <w:t xml:space="preserve">] </w:t>
      </w:r>
      <w:r w:rsidR="001F51AB">
        <w:rPr>
          <w:rFonts w:hint="eastAsia"/>
        </w:rPr>
        <w:t>R2-1902601</w:t>
      </w:r>
      <w:r w:rsidR="001F51AB" w:rsidRPr="004C5EA7">
        <w:rPr>
          <w:rFonts w:hint="eastAsia"/>
        </w:rPr>
        <w:t xml:space="preserve">   Reply LS on the interruption time during mobility in LTE RAN4</w:t>
      </w:r>
    </w:p>
    <w:p w14:paraId="311D33EF" w14:textId="2409E1CD" w:rsidR="001F51AB" w:rsidRDefault="004C5EA7" w:rsidP="004C5EA7">
      <w:pPr>
        <w:spacing w:afterLines="50"/>
        <w:jc w:val="left"/>
      </w:pPr>
      <w:r>
        <w:t>[2</w:t>
      </w:r>
      <w:r w:rsidR="001F51AB">
        <w:t xml:space="preserve">] </w:t>
      </w:r>
      <w:r w:rsidR="001F51AB">
        <w:rPr>
          <w:rFonts w:hint="eastAsia"/>
        </w:rPr>
        <w:t>R2-1900020   Reply LS on the Interruption time during mobility in LTE RAN1</w:t>
      </w:r>
    </w:p>
    <w:p w14:paraId="387FD9C1" w14:textId="0BB3BB97" w:rsidR="003F59F9" w:rsidRDefault="003F59F9" w:rsidP="004C5EA7">
      <w:pPr>
        <w:spacing w:afterLines="50"/>
        <w:jc w:val="left"/>
      </w:pPr>
      <w:r>
        <w:t xml:space="preserve">[3] </w:t>
      </w:r>
      <w:r w:rsidR="00C979C6">
        <w:t xml:space="preserve">3GPP TS 36.133, </w:t>
      </w:r>
      <w:r w:rsidR="009733EB">
        <w:t>“</w:t>
      </w:r>
      <w:r w:rsidR="00D31BCE" w:rsidRPr="005E2BA4">
        <w:t>Evolved Universal Terrestrial Radio Access (E-UTRA);</w:t>
      </w:r>
      <w:r w:rsidR="00240C57">
        <w:t xml:space="preserve"> </w:t>
      </w:r>
      <w:r w:rsidR="00D31BCE" w:rsidRPr="00D31BCE">
        <w:t>Requirements for support of radio resource management</w:t>
      </w:r>
      <w:r w:rsidR="009733EB">
        <w:t>”</w:t>
      </w:r>
    </w:p>
    <w:p w14:paraId="607A2328" w14:textId="4458E726" w:rsidR="00550393" w:rsidRDefault="0004432C" w:rsidP="00B73E37">
      <w:pPr>
        <w:spacing w:afterLines="50"/>
        <w:jc w:val="left"/>
      </w:pPr>
      <w:r w:rsidRPr="00EE4454">
        <w:rPr>
          <w:rFonts w:hint="eastAsia"/>
        </w:rPr>
        <w:t>[</w:t>
      </w:r>
      <w:r w:rsidR="002A2670">
        <w:t>4</w:t>
      </w:r>
      <w:r w:rsidRPr="00EE4454">
        <w:t xml:space="preserve">] </w:t>
      </w:r>
      <w:hyperlink r:id="rId8" w:history="1">
        <w:r w:rsidR="00ED1DD3" w:rsidRPr="00D31BCE">
          <w:t>R2-1904255</w:t>
        </w:r>
      </w:hyperlink>
      <w:r w:rsidR="00ED1DD3">
        <w:tab/>
        <w:t>Report of [105#57][LTE/feMOB] UE and network side impacts of single/dual protocol stacks</w:t>
      </w:r>
      <w:r w:rsidR="00ED1DD3">
        <w:tab/>
        <w:t>ZTE Corporation</w:t>
      </w:r>
      <w:r w:rsidR="00ED1DD3">
        <w:tab/>
        <w:t>discussion</w:t>
      </w:r>
    </w:p>
    <w:sectPr w:rsidR="00550393"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7E518" w14:textId="77777777" w:rsidR="0077508E" w:rsidRDefault="0077508E">
      <w:pPr>
        <w:spacing w:after="0" w:line="240" w:lineRule="auto"/>
      </w:pPr>
      <w:r>
        <w:separator/>
      </w:r>
    </w:p>
  </w:endnote>
  <w:endnote w:type="continuationSeparator" w:id="0">
    <w:p w14:paraId="00351966" w14:textId="77777777" w:rsidR="0077508E" w:rsidRDefault="00775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4E803" w14:textId="77777777" w:rsidR="0077508E" w:rsidRDefault="0077508E">
      <w:pPr>
        <w:spacing w:after="0" w:line="240" w:lineRule="auto"/>
      </w:pPr>
      <w:r>
        <w:separator/>
      </w:r>
    </w:p>
  </w:footnote>
  <w:footnote w:type="continuationSeparator" w:id="0">
    <w:p w14:paraId="3AD1DB70" w14:textId="77777777" w:rsidR="0077508E" w:rsidRDefault="007750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1070A6"/>
    <w:multiLevelType w:val="hybridMultilevel"/>
    <w:tmpl w:val="D8864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5"/>
  </w:num>
  <w:num w:numId="6">
    <w:abstractNumId w:val="11"/>
  </w:num>
  <w:num w:numId="7">
    <w:abstractNumId w:val="12"/>
  </w:num>
  <w:num w:numId="8">
    <w:abstractNumId w:val="12"/>
  </w:num>
  <w:num w:numId="9">
    <w:abstractNumId w:val="4"/>
  </w:num>
  <w:num w:numId="10">
    <w:abstractNumId w:val="3"/>
  </w:num>
  <w:num w:numId="11">
    <w:abstractNumId w:val="1"/>
  </w:num>
  <w:num w:numId="12">
    <w:abstractNumId w:val="7"/>
  </w:num>
  <w:num w:numId="13">
    <w:abstractNumId w:val="0"/>
  </w:num>
  <w:num w:numId="14">
    <w:abstractNumId w:val="9"/>
  </w:num>
  <w:num w:numId="1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147"/>
    <w:rsid w:val="000044EF"/>
    <w:rsid w:val="000049BE"/>
    <w:rsid w:val="00004B70"/>
    <w:rsid w:val="00005E6A"/>
    <w:rsid w:val="000060EF"/>
    <w:rsid w:val="000073F2"/>
    <w:rsid w:val="00007DDA"/>
    <w:rsid w:val="0001015D"/>
    <w:rsid w:val="000103B4"/>
    <w:rsid w:val="00010B9E"/>
    <w:rsid w:val="00011115"/>
    <w:rsid w:val="00011C1B"/>
    <w:rsid w:val="000127B4"/>
    <w:rsid w:val="00012813"/>
    <w:rsid w:val="00012F38"/>
    <w:rsid w:val="00013A3B"/>
    <w:rsid w:val="000143D0"/>
    <w:rsid w:val="000154C5"/>
    <w:rsid w:val="000168B4"/>
    <w:rsid w:val="000168F5"/>
    <w:rsid w:val="00016AAF"/>
    <w:rsid w:val="000178FF"/>
    <w:rsid w:val="00017AAC"/>
    <w:rsid w:val="000202F6"/>
    <w:rsid w:val="00021438"/>
    <w:rsid w:val="0002174B"/>
    <w:rsid w:val="00021A60"/>
    <w:rsid w:val="00021EC9"/>
    <w:rsid w:val="0002330B"/>
    <w:rsid w:val="00023B85"/>
    <w:rsid w:val="00023FAD"/>
    <w:rsid w:val="0002406F"/>
    <w:rsid w:val="00025255"/>
    <w:rsid w:val="00025475"/>
    <w:rsid w:val="00025A91"/>
    <w:rsid w:val="00025BE4"/>
    <w:rsid w:val="00025E38"/>
    <w:rsid w:val="00026A00"/>
    <w:rsid w:val="000274B9"/>
    <w:rsid w:val="0002762F"/>
    <w:rsid w:val="0003079B"/>
    <w:rsid w:val="0003288D"/>
    <w:rsid w:val="000332BA"/>
    <w:rsid w:val="00033817"/>
    <w:rsid w:val="0003389F"/>
    <w:rsid w:val="00034109"/>
    <w:rsid w:val="0003443E"/>
    <w:rsid w:val="00034515"/>
    <w:rsid w:val="0003642B"/>
    <w:rsid w:val="00036991"/>
    <w:rsid w:val="0003789E"/>
    <w:rsid w:val="00037FC9"/>
    <w:rsid w:val="00040248"/>
    <w:rsid w:val="00040566"/>
    <w:rsid w:val="000409BE"/>
    <w:rsid w:val="00041967"/>
    <w:rsid w:val="00041EBF"/>
    <w:rsid w:val="00043412"/>
    <w:rsid w:val="0004394D"/>
    <w:rsid w:val="0004432C"/>
    <w:rsid w:val="0004548C"/>
    <w:rsid w:val="00045604"/>
    <w:rsid w:val="000459C8"/>
    <w:rsid w:val="00045F13"/>
    <w:rsid w:val="0004621D"/>
    <w:rsid w:val="0004630D"/>
    <w:rsid w:val="00046BE8"/>
    <w:rsid w:val="0005010C"/>
    <w:rsid w:val="00050C2A"/>
    <w:rsid w:val="00051174"/>
    <w:rsid w:val="000512D7"/>
    <w:rsid w:val="0005230F"/>
    <w:rsid w:val="000527DD"/>
    <w:rsid w:val="00053D37"/>
    <w:rsid w:val="000543B4"/>
    <w:rsid w:val="000545DC"/>
    <w:rsid w:val="00054F7D"/>
    <w:rsid w:val="00055254"/>
    <w:rsid w:val="00056DED"/>
    <w:rsid w:val="00057914"/>
    <w:rsid w:val="00057CF4"/>
    <w:rsid w:val="00061FED"/>
    <w:rsid w:val="00062AF0"/>
    <w:rsid w:val="000632EE"/>
    <w:rsid w:val="00063A9C"/>
    <w:rsid w:val="00064948"/>
    <w:rsid w:val="00065DD5"/>
    <w:rsid w:val="000672AD"/>
    <w:rsid w:val="000672F2"/>
    <w:rsid w:val="00070914"/>
    <w:rsid w:val="00070AE4"/>
    <w:rsid w:val="00070B95"/>
    <w:rsid w:val="0007208E"/>
    <w:rsid w:val="000723DF"/>
    <w:rsid w:val="000723E5"/>
    <w:rsid w:val="00072488"/>
    <w:rsid w:val="000730DE"/>
    <w:rsid w:val="000731C7"/>
    <w:rsid w:val="00073D27"/>
    <w:rsid w:val="00075444"/>
    <w:rsid w:val="000759D1"/>
    <w:rsid w:val="00075EB2"/>
    <w:rsid w:val="000761EB"/>
    <w:rsid w:val="000762F4"/>
    <w:rsid w:val="00076D3C"/>
    <w:rsid w:val="00076EC4"/>
    <w:rsid w:val="0007754B"/>
    <w:rsid w:val="00077EE0"/>
    <w:rsid w:val="0008007B"/>
    <w:rsid w:val="00081061"/>
    <w:rsid w:val="0008179C"/>
    <w:rsid w:val="00082236"/>
    <w:rsid w:val="00082C74"/>
    <w:rsid w:val="00083C4D"/>
    <w:rsid w:val="00083E8C"/>
    <w:rsid w:val="00084367"/>
    <w:rsid w:val="00085F23"/>
    <w:rsid w:val="00086B41"/>
    <w:rsid w:val="00086C84"/>
    <w:rsid w:val="00086FB4"/>
    <w:rsid w:val="00090031"/>
    <w:rsid w:val="00090B25"/>
    <w:rsid w:val="00090CFA"/>
    <w:rsid w:val="00090DFC"/>
    <w:rsid w:val="00091492"/>
    <w:rsid w:val="00091792"/>
    <w:rsid w:val="000919B3"/>
    <w:rsid w:val="00093179"/>
    <w:rsid w:val="0009608E"/>
    <w:rsid w:val="00096252"/>
    <w:rsid w:val="00096795"/>
    <w:rsid w:val="00096F70"/>
    <w:rsid w:val="00097C7F"/>
    <w:rsid w:val="00097C9C"/>
    <w:rsid w:val="00097F8C"/>
    <w:rsid w:val="000A0660"/>
    <w:rsid w:val="000A0B52"/>
    <w:rsid w:val="000A1D44"/>
    <w:rsid w:val="000A2371"/>
    <w:rsid w:val="000A2504"/>
    <w:rsid w:val="000A264C"/>
    <w:rsid w:val="000A2AA2"/>
    <w:rsid w:val="000A35A3"/>
    <w:rsid w:val="000A367D"/>
    <w:rsid w:val="000A3746"/>
    <w:rsid w:val="000A3B22"/>
    <w:rsid w:val="000A4393"/>
    <w:rsid w:val="000A4482"/>
    <w:rsid w:val="000A68BB"/>
    <w:rsid w:val="000A6A85"/>
    <w:rsid w:val="000A723E"/>
    <w:rsid w:val="000A75CC"/>
    <w:rsid w:val="000A7685"/>
    <w:rsid w:val="000A796C"/>
    <w:rsid w:val="000B148E"/>
    <w:rsid w:val="000B1C79"/>
    <w:rsid w:val="000B1CE6"/>
    <w:rsid w:val="000B1D96"/>
    <w:rsid w:val="000B2113"/>
    <w:rsid w:val="000B2A44"/>
    <w:rsid w:val="000B311A"/>
    <w:rsid w:val="000B3373"/>
    <w:rsid w:val="000B3544"/>
    <w:rsid w:val="000B494E"/>
    <w:rsid w:val="000B4CFF"/>
    <w:rsid w:val="000B5F70"/>
    <w:rsid w:val="000B61FA"/>
    <w:rsid w:val="000B7A9C"/>
    <w:rsid w:val="000C0727"/>
    <w:rsid w:val="000C0C55"/>
    <w:rsid w:val="000C1737"/>
    <w:rsid w:val="000C1C0B"/>
    <w:rsid w:val="000C29EC"/>
    <w:rsid w:val="000C2A75"/>
    <w:rsid w:val="000C2C1D"/>
    <w:rsid w:val="000C313D"/>
    <w:rsid w:val="000C3EE9"/>
    <w:rsid w:val="000C48B2"/>
    <w:rsid w:val="000C55A9"/>
    <w:rsid w:val="000C5B53"/>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2258"/>
    <w:rsid w:val="000E3E39"/>
    <w:rsid w:val="000E4363"/>
    <w:rsid w:val="000E5FDE"/>
    <w:rsid w:val="000E778C"/>
    <w:rsid w:val="000E7CE0"/>
    <w:rsid w:val="000F231C"/>
    <w:rsid w:val="000F2E41"/>
    <w:rsid w:val="000F3711"/>
    <w:rsid w:val="000F3C57"/>
    <w:rsid w:val="000F3C66"/>
    <w:rsid w:val="000F49A2"/>
    <w:rsid w:val="000F55F2"/>
    <w:rsid w:val="000F5714"/>
    <w:rsid w:val="000F58FC"/>
    <w:rsid w:val="000F5C63"/>
    <w:rsid w:val="000F6303"/>
    <w:rsid w:val="000F71C1"/>
    <w:rsid w:val="000F7453"/>
    <w:rsid w:val="000F7F11"/>
    <w:rsid w:val="001003CD"/>
    <w:rsid w:val="0010083D"/>
    <w:rsid w:val="001014E0"/>
    <w:rsid w:val="001014E1"/>
    <w:rsid w:val="0010165C"/>
    <w:rsid w:val="00101B49"/>
    <w:rsid w:val="0010283B"/>
    <w:rsid w:val="00102A80"/>
    <w:rsid w:val="001038D8"/>
    <w:rsid w:val="001041B8"/>
    <w:rsid w:val="00104E02"/>
    <w:rsid w:val="001051CC"/>
    <w:rsid w:val="001053FA"/>
    <w:rsid w:val="0010585E"/>
    <w:rsid w:val="00105C24"/>
    <w:rsid w:val="00105FC1"/>
    <w:rsid w:val="00106F0D"/>
    <w:rsid w:val="00107090"/>
    <w:rsid w:val="001074F1"/>
    <w:rsid w:val="00107B07"/>
    <w:rsid w:val="00107C18"/>
    <w:rsid w:val="00110419"/>
    <w:rsid w:val="00110F82"/>
    <w:rsid w:val="001110CD"/>
    <w:rsid w:val="0011134F"/>
    <w:rsid w:val="00112478"/>
    <w:rsid w:val="001127AE"/>
    <w:rsid w:val="001128D2"/>
    <w:rsid w:val="00112D9F"/>
    <w:rsid w:val="00113507"/>
    <w:rsid w:val="001141C8"/>
    <w:rsid w:val="00114657"/>
    <w:rsid w:val="00115666"/>
    <w:rsid w:val="00115741"/>
    <w:rsid w:val="00115EBC"/>
    <w:rsid w:val="00116B57"/>
    <w:rsid w:val="001173C2"/>
    <w:rsid w:val="00117958"/>
    <w:rsid w:val="001179FA"/>
    <w:rsid w:val="00117A3B"/>
    <w:rsid w:val="0012126A"/>
    <w:rsid w:val="00121FCA"/>
    <w:rsid w:val="001229AD"/>
    <w:rsid w:val="00122CA5"/>
    <w:rsid w:val="00123407"/>
    <w:rsid w:val="0012344B"/>
    <w:rsid w:val="0012375F"/>
    <w:rsid w:val="00123D1A"/>
    <w:rsid w:val="00124344"/>
    <w:rsid w:val="00124BFC"/>
    <w:rsid w:val="001250D6"/>
    <w:rsid w:val="0012589A"/>
    <w:rsid w:val="00125F0C"/>
    <w:rsid w:val="00125F4A"/>
    <w:rsid w:val="001262DB"/>
    <w:rsid w:val="001268A5"/>
    <w:rsid w:val="00126B68"/>
    <w:rsid w:val="00126C8E"/>
    <w:rsid w:val="00127607"/>
    <w:rsid w:val="00130B10"/>
    <w:rsid w:val="00130C36"/>
    <w:rsid w:val="00130E2A"/>
    <w:rsid w:val="0013120D"/>
    <w:rsid w:val="001317E5"/>
    <w:rsid w:val="0013318C"/>
    <w:rsid w:val="0013462D"/>
    <w:rsid w:val="0013612F"/>
    <w:rsid w:val="00136DEF"/>
    <w:rsid w:val="001375EE"/>
    <w:rsid w:val="0013795E"/>
    <w:rsid w:val="00137D3A"/>
    <w:rsid w:val="00140725"/>
    <w:rsid w:val="00140A3C"/>
    <w:rsid w:val="00143A70"/>
    <w:rsid w:val="00144C58"/>
    <w:rsid w:val="00145B43"/>
    <w:rsid w:val="00145D75"/>
    <w:rsid w:val="00145FB7"/>
    <w:rsid w:val="00146923"/>
    <w:rsid w:val="00146ED2"/>
    <w:rsid w:val="00146EF5"/>
    <w:rsid w:val="00146F6E"/>
    <w:rsid w:val="001473DC"/>
    <w:rsid w:val="001477B6"/>
    <w:rsid w:val="00147E20"/>
    <w:rsid w:val="00150300"/>
    <w:rsid w:val="001503CE"/>
    <w:rsid w:val="001507B0"/>
    <w:rsid w:val="001510A9"/>
    <w:rsid w:val="001510F0"/>
    <w:rsid w:val="001525BF"/>
    <w:rsid w:val="0015339B"/>
    <w:rsid w:val="0015382C"/>
    <w:rsid w:val="00154696"/>
    <w:rsid w:val="001558DA"/>
    <w:rsid w:val="001564B3"/>
    <w:rsid w:val="00157341"/>
    <w:rsid w:val="00160F5E"/>
    <w:rsid w:val="00161188"/>
    <w:rsid w:val="001617DC"/>
    <w:rsid w:val="00161A91"/>
    <w:rsid w:val="00161CCD"/>
    <w:rsid w:val="00162191"/>
    <w:rsid w:val="001637E4"/>
    <w:rsid w:val="00163928"/>
    <w:rsid w:val="00163CED"/>
    <w:rsid w:val="001642BB"/>
    <w:rsid w:val="001645ED"/>
    <w:rsid w:val="00164B62"/>
    <w:rsid w:val="00164B98"/>
    <w:rsid w:val="00164CEC"/>
    <w:rsid w:val="00164F05"/>
    <w:rsid w:val="00164FC5"/>
    <w:rsid w:val="001656CD"/>
    <w:rsid w:val="001656D9"/>
    <w:rsid w:val="001667BE"/>
    <w:rsid w:val="00167C78"/>
    <w:rsid w:val="00170133"/>
    <w:rsid w:val="001709E4"/>
    <w:rsid w:val="00170C2F"/>
    <w:rsid w:val="00171325"/>
    <w:rsid w:val="00171381"/>
    <w:rsid w:val="00171814"/>
    <w:rsid w:val="00171852"/>
    <w:rsid w:val="00171D59"/>
    <w:rsid w:val="00172253"/>
    <w:rsid w:val="00172642"/>
    <w:rsid w:val="00172768"/>
    <w:rsid w:val="001727E1"/>
    <w:rsid w:val="001734FF"/>
    <w:rsid w:val="0017352C"/>
    <w:rsid w:val="00173650"/>
    <w:rsid w:val="00173FE1"/>
    <w:rsid w:val="0017443F"/>
    <w:rsid w:val="00174DD5"/>
    <w:rsid w:val="00174E65"/>
    <w:rsid w:val="001755AE"/>
    <w:rsid w:val="00176A05"/>
    <w:rsid w:val="00177019"/>
    <w:rsid w:val="0018121D"/>
    <w:rsid w:val="00181701"/>
    <w:rsid w:val="00182317"/>
    <w:rsid w:val="00182473"/>
    <w:rsid w:val="0018299F"/>
    <w:rsid w:val="00182CAD"/>
    <w:rsid w:val="0018320D"/>
    <w:rsid w:val="001833A9"/>
    <w:rsid w:val="0018379C"/>
    <w:rsid w:val="0018522A"/>
    <w:rsid w:val="0018579E"/>
    <w:rsid w:val="001865C8"/>
    <w:rsid w:val="00186968"/>
    <w:rsid w:val="00186AA7"/>
    <w:rsid w:val="00186F43"/>
    <w:rsid w:val="001902CF"/>
    <w:rsid w:val="00190527"/>
    <w:rsid w:val="0019092C"/>
    <w:rsid w:val="0019097B"/>
    <w:rsid w:val="00190D1D"/>
    <w:rsid w:val="00191BA9"/>
    <w:rsid w:val="00191C40"/>
    <w:rsid w:val="00191DA4"/>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0E83"/>
    <w:rsid w:val="001A1CE6"/>
    <w:rsid w:val="001A23A7"/>
    <w:rsid w:val="001A2F08"/>
    <w:rsid w:val="001A492F"/>
    <w:rsid w:val="001A4E12"/>
    <w:rsid w:val="001A554A"/>
    <w:rsid w:val="001A6E3E"/>
    <w:rsid w:val="001A7731"/>
    <w:rsid w:val="001A7C55"/>
    <w:rsid w:val="001B0A81"/>
    <w:rsid w:val="001B0C11"/>
    <w:rsid w:val="001B18A9"/>
    <w:rsid w:val="001B409E"/>
    <w:rsid w:val="001B4B7C"/>
    <w:rsid w:val="001B500F"/>
    <w:rsid w:val="001B591A"/>
    <w:rsid w:val="001B5EDB"/>
    <w:rsid w:val="001B5F18"/>
    <w:rsid w:val="001B6C33"/>
    <w:rsid w:val="001C0721"/>
    <w:rsid w:val="001C262B"/>
    <w:rsid w:val="001C2A81"/>
    <w:rsid w:val="001C2D5C"/>
    <w:rsid w:val="001C30A9"/>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EF"/>
    <w:rsid w:val="001D5032"/>
    <w:rsid w:val="001D52D0"/>
    <w:rsid w:val="001D61CD"/>
    <w:rsid w:val="001D6315"/>
    <w:rsid w:val="001D665D"/>
    <w:rsid w:val="001D69F0"/>
    <w:rsid w:val="001D6EB5"/>
    <w:rsid w:val="001D7676"/>
    <w:rsid w:val="001E00C5"/>
    <w:rsid w:val="001E01A9"/>
    <w:rsid w:val="001E01C7"/>
    <w:rsid w:val="001E0642"/>
    <w:rsid w:val="001E1202"/>
    <w:rsid w:val="001E196B"/>
    <w:rsid w:val="001E4112"/>
    <w:rsid w:val="001E49C4"/>
    <w:rsid w:val="001E5BD2"/>
    <w:rsid w:val="001E6ADF"/>
    <w:rsid w:val="001E6C0B"/>
    <w:rsid w:val="001E6FF3"/>
    <w:rsid w:val="001E712B"/>
    <w:rsid w:val="001F1227"/>
    <w:rsid w:val="001F2577"/>
    <w:rsid w:val="001F321D"/>
    <w:rsid w:val="001F3538"/>
    <w:rsid w:val="001F36A7"/>
    <w:rsid w:val="001F3A9D"/>
    <w:rsid w:val="001F40A7"/>
    <w:rsid w:val="001F428F"/>
    <w:rsid w:val="001F4C4A"/>
    <w:rsid w:val="001F51AB"/>
    <w:rsid w:val="001F62F7"/>
    <w:rsid w:val="001F7ACE"/>
    <w:rsid w:val="002004AB"/>
    <w:rsid w:val="002012D1"/>
    <w:rsid w:val="00201BE0"/>
    <w:rsid w:val="00203669"/>
    <w:rsid w:val="00203E23"/>
    <w:rsid w:val="00203E47"/>
    <w:rsid w:val="00203E75"/>
    <w:rsid w:val="002047F3"/>
    <w:rsid w:val="00204DB4"/>
    <w:rsid w:val="0020504D"/>
    <w:rsid w:val="00205DBC"/>
    <w:rsid w:val="00205E07"/>
    <w:rsid w:val="002062CF"/>
    <w:rsid w:val="002065A6"/>
    <w:rsid w:val="00206761"/>
    <w:rsid w:val="00206B96"/>
    <w:rsid w:val="00207014"/>
    <w:rsid w:val="00207138"/>
    <w:rsid w:val="0020729A"/>
    <w:rsid w:val="002103B2"/>
    <w:rsid w:val="00210D38"/>
    <w:rsid w:val="0021106A"/>
    <w:rsid w:val="00211598"/>
    <w:rsid w:val="00211AA2"/>
    <w:rsid w:val="00212CAF"/>
    <w:rsid w:val="00212FA5"/>
    <w:rsid w:val="00214A8A"/>
    <w:rsid w:val="00214DD7"/>
    <w:rsid w:val="0021512C"/>
    <w:rsid w:val="002157D4"/>
    <w:rsid w:val="002167C5"/>
    <w:rsid w:val="00216839"/>
    <w:rsid w:val="002173B2"/>
    <w:rsid w:val="002177C8"/>
    <w:rsid w:val="00217E25"/>
    <w:rsid w:val="00220147"/>
    <w:rsid w:val="002204DA"/>
    <w:rsid w:val="00220926"/>
    <w:rsid w:val="00220B81"/>
    <w:rsid w:val="00220FE5"/>
    <w:rsid w:val="0022100D"/>
    <w:rsid w:val="00221A02"/>
    <w:rsid w:val="0022225D"/>
    <w:rsid w:val="002227B7"/>
    <w:rsid w:val="00223803"/>
    <w:rsid w:val="002238C9"/>
    <w:rsid w:val="00223B53"/>
    <w:rsid w:val="002243E8"/>
    <w:rsid w:val="00224908"/>
    <w:rsid w:val="00225764"/>
    <w:rsid w:val="0022577E"/>
    <w:rsid w:val="002263A3"/>
    <w:rsid w:val="0022681B"/>
    <w:rsid w:val="00226847"/>
    <w:rsid w:val="00227F89"/>
    <w:rsid w:val="00230354"/>
    <w:rsid w:val="00230403"/>
    <w:rsid w:val="00230A2B"/>
    <w:rsid w:val="002317B9"/>
    <w:rsid w:val="002319DE"/>
    <w:rsid w:val="00232169"/>
    <w:rsid w:val="0023224E"/>
    <w:rsid w:val="0023250A"/>
    <w:rsid w:val="002326BA"/>
    <w:rsid w:val="002337C7"/>
    <w:rsid w:val="002340E5"/>
    <w:rsid w:val="0023525F"/>
    <w:rsid w:val="00236B24"/>
    <w:rsid w:val="00237942"/>
    <w:rsid w:val="002406FF"/>
    <w:rsid w:val="00240C57"/>
    <w:rsid w:val="002413B5"/>
    <w:rsid w:val="002415D1"/>
    <w:rsid w:val="00242110"/>
    <w:rsid w:val="002428FF"/>
    <w:rsid w:val="00242A8B"/>
    <w:rsid w:val="00243093"/>
    <w:rsid w:val="002430FF"/>
    <w:rsid w:val="002432B5"/>
    <w:rsid w:val="00243662"/>
    <w:rsid w:val="002437E1"/>
    <w:rsid w:val="00243DDB"/>
    <w:rsid w:val="002440DB"/>
    <w:rsid w:val="0024435D"/>
    <w:rsid w:val="00244650"/>
    <w:rsid w:val="00244689"/>
    <w:rsid w:val="00244A5D"/>
    <w:rsid w:val="002452FF"/>
    <w:rsid w:val="002453AA"/>
    <w:rsid w:val="00245409"/>
    <w:rsid w:val="002457F7"/>
    <w:rsid w:val="00245943"/>
    <w:rsid w:val="00250C0F"/>
    <w:rsid w:val="00251219"/>
    <w:rsid w:val="00251D6A"/>
    <w:rsid w:val="002525A1"/>
    <w:rsid w:val="00252612"/>
    <w:rsid w:val="00252ED3"/>
    <w:rsid w:val="0025304F"/>
    <w:rsid w:val="002530C7"/>
    <w:rsid w:val="0025328A"/>
    <w:rsid w:val="00253987"/>
    <w:rsid w:val="00253EE0"/>
    <w:rsid w:val="0025475A"/>
    <w:rsid w:val="00254CD9"/>
    <w:rsid w:val="00254D4C"/>
    <w:rsid w:val="002553EB"/>
    <w:rsid w:val="0025541E"/>
    <w:rsid w:val="00256898"/>
    <w:rsid w:val="00256ADD"/>
    <w:rsid w:val="00257343"/>
    <w:rsid w:val="00257C94"/>
    <w:rsid w:val="00257F87"/>
    <w:rsid w:val="00257FC6"/>
    <w:rsid w:val="00260063"/>
    <w:rsid w:val="0026311D"/>
    <w:rsid w:val="002633FE"/>
    <w:rsid w:val="002636F5"/>
    <w:rsid w:val="002640B1"/>
    <w:rsid w:val="00264157"/>
    <w:rsid w:val="0026517F"/>
    <w:rsid w:val="00270AF9"/>
    <w:rsid w:val="00270E66"/>
    <w:rsid w:val="0027105D"/>
    <w:rsid w:val="00271CF2"/>
    <w:rsid w:val="0027203C"/>
    <w:rsid w:val="0027224E"/>
    <w:rsid w:val="00272393"/>
    <w:rsid w:val="00272980"/>
    <w:rsid w:val="0027332F"/>
    <w:rsid w:val="00274098"/>
    <w:rsid w:val="002740AE"/>
    <w:rsid w:val="002740E7"/>
    <w:rsid w:val="00274536"/>
    <w:rsid w:val="002746B1"/>
    <w:rsid w:val="002747CE"/>
    <w:rsid w:val="00274EFB"/>
    <w:rsid w:val="00274F4E"/>
    <w:rsid w:val="00275EB0"/>
    <w:rsid w:val="002760BB"/>
    <w:rsid w:val="00276288"/>
    <w:rsid w:val="00277855"/>
    <w:rsid w:val="0028191D"/>
    <w:rsid w:val="0028226F"/>
    <w:rsid w:val="00282505"/>
    <w:rsid w:val="0028280F"/>
    <w:rsid w:val="002829D8"/>
    <w:rsid w:val="0028382F"/>
    <w:rsid w:val="00283CB6"/>
    <w:rsid w:val="00284371"/>
    <w:rsid w:val="00284A3B"/>
    <w:rsid w:val="00284E63"/>
    <w:rsid w:val="00286563"/>
    <w:rsid w:val="002866C8"/>
    <w:rsid w:val="00287790"/>
    <w:rsid w:val="002907AA"/>
    <w:rsid w:val="002907C3"/>
    <w:rsid w:val="00290FFF"/>
    <w:rsid w:val="002918E6"/>
    <w:rsid w:val="002919E4"/>
    <w:rsid w:val="00291FBB"/>
    <w:rsid w:val="00292DCD"/>
    <w:rsid w:val="00292E26"/>
    <w:rsid w:val="00296F9C"/>
    <w:rsid w:val="0029775F"/>
    <w:rsid w:val="00297FF4"/>
    <w:rsid w:val="002A08E6"/>
    <w:rsid w:val="002A12C9"/>
    <w:rsid w:val="002A254E"/>
    <w:rsid w:val="002A2670"/>
    <w:rsid w:val="002A2769"/>
    <w:rsid w:val="002A2BA4"/>
    <w:rsid w:val="002A312B"/>
    <w:rsid w:val="002A33A1"/>
    <w:rsid w:val="002A36AD"/>
    <w:rsid w:val="002A3AAE"/>
    <w:rsid w:val="002A5462"/>
    <w:rsid w:val="002A567D"/>
    <w:rsid w:val="002A5898"/>
    <w:rsid w:val="002A5C16"/>
    <w:rsid w:val="002A64A9"/>
    <w:rsid w:val="002A6AD0"/>
    <w:rsid w:val="002A6ADD"/>
    <w:rsid w:val="002A7828"/>
    <w:rsid w:val="002B00BB"/>
    <w:rsid w:val="002B0452"/>
    <w:rsid w:val="002B0FF4"/>
    <w:rsid w:val="002B1073"/>
    <w:rsid w:val="002B14FA"/>
    <w:rsid w:val="002B1971"/>
    <w:rsid w:val="002B260C"/>
    <w:rsid w:val="002B401A"/>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60C"/>
    <w:rsid w:val="002C39AC"/>
    <w:rsid w:val="002C3AB8"/>
    <w:rsid w:val="002C508C"/>
    <w:rsid w:val="002C5490"/>
    <w:rsid w:val="002C56C2"/>
    <w:rsid w:val="002C5958"/>
    <w:rsid w:val="002C6146"/>
    <w:rsid w:val="002C6940"/>
    <w:rsid w:val="002D01AB"/>
    <w:rsid w:val="002D16FA"/>
    <w:rsid w:val="002D1D15"/>
    <w:rsid w:val="002D1D36"/>
    <w:rsid w:val="002D2171"/>
    <w:rsid w:val="002D2BB6"/>
    <w:rsid w:val="002D3033"/>
    <w:rsid w:val="002D3149"/>
    <w:rsid w:val="002D36FB"/>
    <w:rsid w:val="002D3B81"/>
    <w:rsid w:val="002D3DC2"/>
    <w:rsid w:val="002D4084"/>
    <w:rsid w:val="002D62F9"/>
    <w:rsid w:val="002E01ED"/>
    <w:rsid w:val="002E0B3C"/>
    <w:rsid w:val="002E0FCD"/>
    <w:rsid w:val="002E13BF"/>
    <w:rsid w:val="002E173A"/>
    <w:rsid w:val="002E23A5"/>
    <w:rsid w:val="002E2D88"/>
    <w:rsid w:val="002E3158"/>
    <w:rsid w:val="002E3517"/>
    <w:rsid w:val="002E3B45"/>
    <w:rsid w:val="002E3FC4"/>
    <w:rsid w:val="002E461D"/>
    <w:rsid w:val="002E4EB2"/>
    <w:rsid w:val="002E53CD"/>
    <w:rsid w:val="002E54FC"/>
    <w:rsid w:val="002E5C33"/>
    <w:rsid w:val="002E6A0D"/>
    <w:rsid w:val="002E6B56"/>
    <w:rsid w:val="002E6BA8"/>
    <w:rsid w:val="002E6E84"/>
    <w:rsid w:val="002E7A2B"/>
    <w:rsid w:val="002E7D0A"/>
    <w:rsid w:val="002F049E"/>
    <w:rsid w:val="002F1445"/>
    <w:rsid w:val="002F19E3"/>
    <w:rsid w:val="002F1DE6"/>
    <w:rsid w:val="002F2822"/>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D07"/>
    <w:rsid w:val="003054E4"/>
    <w:rsid w:val="00305CF1"/>
    <w:rsid w:val="00305E46"/>
    <w:rsid w:val="0030600F"/>
    <w:rsid w:val="00306037"/>
    <w:rsid w:val="003072CE"/>
    <w:rsid w:val="00307483"/>
    <w:rsid w:val="00307831"/>
    <w:rsid w:val="00307832"/>
    <w:rsid w:val="00310607"/>
    <w:rsid w:val="003109CF"/>
    <w:rsid w:val="00310C6E"/>
    <w:rsid w:val="00311886"/>
    <w:rsid w:val="00312CDF"/>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5D43"/>
    <w:rsid w:val="0032670D"/>
    <w:rsid w:val="0032734D"/>
    <w:rsid w:val="00327CC4"/>
    <w:rsid w:val="00327D41"/>
    <w:rsid w:val="003303D7"/>
    <w:rsid w:val="00330962"/>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0E1"/>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5625"/>
    <w:rsid w:val="0034672B"/>
    <w:rsid w:val="00347911"/>
    <w:rsid w:val="00350038"/>
    <w:rsid w:val="003506E2"/>
    <w:rsid w:val="003507DC"/>
    <w:rsid w:val="00350D8E"/>
    <w:rsid w:val="00351319"/>
    <w:rsid w:val="0035232A"/>
    <w:rsid w:val="00352520"/>
    <w:rsid w:val="0035279F"/>
    <w:rsid w:val="00352C96"/>
    <w:rsid w:val="00352D46"/>
    <w:rsid w:val="0035326C"/>
    <w:rsid w:val="00353303"/>
    <w:rsid w:val="00353962"/>
    <w:rsid w:val="00353CDF"/>
    <w:rsid w:val="00353FD5"/>
    <w:rsid w:val="0035428C"/>
    <w:rsid w:val="0035465A"/>
    <w:rsid w:val="003547D2"/>
    <w:rsid w:val="00355E4C"/>
    <w:rsid w:val="003564AF"/>
    <w:rsid w:val="003575AE"/>
    <w:rsid w:val="00357F18"/>
    <w:rsid w:val="003609D9"/>
    <w:rsid w:val="00361533"/>
    <w:rsid w:val="00361A54"/>
    <w:rsid w:val="003624A3"/>
    <w:rsid w:val="00363525"/>
    <w:rsid w:val="00365297"/>
    <w:rsid w:val="003652C2"/>
    <w:rsid w:val="00365803"/>
    <w:rsid w:val="003662E2"/>
    <w:rsid w:val="00367B3A"/>
    <w:rsid w:val="00367F97"/>
    <w:rsid w:val="0037079F"/>
    <w:rsid w:val="00370937"/>
    <w:rsid w:val="003711B6"/>
    <w:rsid w:val="003718DE"/>
    <w:rsid w:val="003719BA"/>
    <w:rsid w:val="00371ADB"/>
    <w:rsid w:val="00372238"/>
    <w:rsid w:val="0037274F"/>
    <w:rsid w:val="00373A0C"/>
    <w:rsid w:val="00373ED8"/>
    <w:rsid w:val="003759B4"/>
    <w:rsid w:val="00376A04"/>
    <w:rsid w:val="003773F3"/>
    <w:rsid w:val="003779E6"/>
    <w:rsid w:val="00380296"/>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80F"/>
    <w:rsid w:val="00391B1D"/>
    <w:rsid w:val="00392784"/>
    <w:rsid w:val="00392ABE"/>
    <w:rsid w:val="00392B8C"/>
    <w:rsid w:val="0039300F"/>
    <w:rsid w:val="00393353"/>
    <w:rsid w:val="00393698"/>
    <w:rsid w:val="00393A4A"/>
    <w:rsid w:val="0039415B"/>
    <w:rsid w:val="00394601"/>
    <w:rsid w:val="00394836"/>
    <w:rsid w:val="003949DC"/>
    <w:rsid w:val="00394B21"/>
    <w:rsid w:val="003951F4"/>
    <w:rsid w:val="00397774"/>
    <w:rsid w:val="003A045B"/>
    <w:rsid w:val="003A047A"/>
    <w:rsid w:val="003A06D4"/>
    <w:rsid w:val="003A0BA7"/>
    <w:rsid w:val="003A139D"/>
    <w:rsid w:val="003A16B9"/>
    <w:rsid w:val="003A1E64"/>
    <w:rsid w:val="003A2466"/>
    <w:rsid w:val="003A329C"/>
    <w:rsid w:val="003A346D"/>
    <w:rsid w:val="003A4C29"/>
    <w:rsid w:val="003A5349"/>
    <w:rsid w:val="003A6270"/>
    <w:rsid w:val="003A7783"/>
    <w:rsid w:val="003A7AA9"/>
    <w:rsid w:val="003B02EB"/>
    <w:rsid w:val="003B039C"/>
    <w:rsid w:val="003B1A82"/>
    <w:rsid w:val="003B2547"/>
    <w:rsid w:val="003B2D97"/>
    <w:rsid w:val="003B2E6E"/>
    <w:rsid w:val="003B3865"/>
    <w:rsid w:val="003B3D84"/>
    <w:rsid w:val="003B42B9"/>
    <w:rsid w:val="003B57F0"/>
    <w:rsid w:val="003B5CD6"/>
    <w:rsid w:val="003B7ABF"/>
    <w:rsid w:val="003B7E6D"/>
    <w:rsid w:val="003C06B5"/>
    <w:rsid w:val="003C07D9"/>
    <w:rsid w:val="003C2328"/>
    <w:rsid w:val="003C25A0"/>
    <w:rsid w:val="003C2E36"/>
    <w:rsid w:val="003C2F64"/>
    <w:rsid w:val="003C3015"/>
    <w:rsid w:val="003C3F5E"/>
    <w:rsid w:val="003C45B9"/>
    <w:rsid w:val="003C47B9"/>
    <w:rsid w:val="003C4D1C"/>
    <w:rsid w:val="003C4D8C"/>
    <w:rsid w:val="003C5B64"/>
    <w:rsid w:val="003C5F9D"/>
    <w:rsid w:val="003C7823"/>
    <w:rsid w:val="003D0086"/>
    <w:rsid w:val="003D11B6"/>
    <w:rsid w:val="003D17BA"/>
    <w:rsid w:val="003D1CE2"/>
    <w:rsid w:val="003D1D86"/>
    <w:rsid w:val="003D27DC"/>
    <w:rsid w:val="003D28AC"/>
    <w:rsid w:val="003D290D"/>
    <w:rsid w:val="003D37E6"/>
    <w:rsid w:val="003D5059"/>
    <w:rsid w:val="003D5A84"/>
    <w:rsid w:val="003D629F"/>
    <w:rsid w:val="003D6376"/>
    <w:rsid w:val="003D637A"/>
    <w:rsid w:val="003D7393"/>
    <w:rsid w:val="003D74B2"/>
    <w:rsid w:val="003D7CEF"/>
    <w:rsid w:val="003D7D77"/>
    <w:rsid w:val="003E047A"/>
    <w:rsid w:val="003E0974"/>
    <w:rsid w:val="003E1342"/>
    <w:rsid w:val="003E1B7C"/>
    <w:rsid w:val="003E1DB8"/>
    <w:rsid w:val="003E2076"/>
    <w:rsid w:val="003E2243"/>
    <w:rsid w:val="003E28A4"/>
    <w:rsid w:val="003E2FB1"/>
    <w:rsid w:val="003E3808"/>
    <w:rsid w:val="003E52F9"/>
    <w:rsid w:val="003E61E1"/>
    <w:rsid w:val="003E6557"/>
    <w:rsid w:val="003E6AEC"/>
    <w:rsid w:val="003E77E1"/>
    <w:rsid w:val="003E7AE6"/>
    <w:rsid w:val="003F0B02"/>
    <w:rsid w:val="003F17AD"/>
    <w:rsid w:val="003F2934"/>
    <w:rsid w:val="003F2E1D"/>
    <w:rsid w:val="003F4088"/>
    <w:rsid w:val="003F50B7"/>
    <w:rsid w:val="003F5224"/>
    <w:rsid w:val="003F52A3"/>
    <w:rsid w:val="003F58E9"/>
    <w:rsid w:val="003F59F9"/>
    <w:rsid w:val="003F5AC9"/>
    <w:rsid w:val="003F5FB9"/>
    <w:rsid w:val="003F6CB8"/>
    <w:rsid w:val="003F753A"/>
    <w:rsid w:val="003F7CF9"/>
    <w:rsid w:val="003F7D5B"/>
    <w:rsid w:val="00400290"/>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6EFC"/>
    <w:rsid w:val="0040771B"/>
    <w:rsid w:val="00407CC6"/>
    <w:rsid w:val="0041049E"/>
    <w:rsid w:val="00410725"/>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5C59"/>
    <w:rsid w:val="0041666E"/>
    <w:rsid w:val="00417A7D"/>
    <w:rsid w:val="00417B1D"/>
    <w:rsid w:val="00417F08"/>
    <w:rsid w:val="004200E9"/>
    <w:rsid w:val="00420B18"/>
    <w:rsid w:val="0042107B"/>
    <w:rsid w:val="00421E3F"/>
    <w:rsid w:val="00422844"/>
    <w:rsid w:val="004233D3"/>
    <w:rsid w:val="00423EE2"/>
    <w:rsid w:val="004246BC"/>
    <w:rsid w:val="004250F7"/>
    <w:rsid w:val="004256B4"/>
    <w:rsid w:val="00425A4F"/>
    <w:rsid w:val="00426138"/>
    <w:rsid w:val="0042676E"/>
    <w:rsid w:val="00426ED4"/>
    <w:rsid w:val="00427848"/>
    <w:rsid w:val="004278F3"/>
    <w:rsid w:val="00430725"/>
    <w:rsid w:val="00430A99"/>
    <w:rsid w:val="00430D7E"/>
    <w:rsid w:val="004313CF"/>
    <w:rsid w:val="00431689"/>
    <w:rsid w:val="00431742"/>
    <w:rsid w:val="004318FC"/>
    <w:rsid w:val="00431A21"/>
    <w:rsid w:val="00431DE5"/>
    <w:rsid w:val="0043223C"/>
    <w:rsid w:val="00432D39"/>
    <w:rsid w:val="004332E8"/>
    <w:rsid w:val="0043378D"/>
    <w:rsid w:val="00433A36"/>
    <w:rsid w:val="004345B5"/>
    <w:rsid w:val="00434908"/>
    <w:rsid w:val="00434A7C"/>
    <w:rsid w:val="00434A8A"/>
    <w:rsid w:val="00435730"/>
    <w:rsid w:val="00435AE7"/>
    <w:rsid w:val="00436C7C"/>
    <w:rsid w:val="00436E5C"/>
    <w:rsid w:val="00436F4B"/>
    <w:rsid w:val="00437580"/>
    <w:rsid w:val="00437C4B"/>
    <w:rsid w:val="00440C51"/>
    <w:rsid w:val="00440F9B"/>
    <w:rsid w:val="00442042"/>
    <w:rsid w:val="0044253E"/>
    <w:rsid w:val="0044270A"/>
    <w:rsid w:val="00442A4E"/>
    <w:rsid w:val="00442AA9"/>
    <w:rsid w:val="00442B25"/>
    <w:rsid w:val="00443DA6"/>
    <w:rsid w:val="0044438E"/>
    <w:rsid w:val="00444C0A"/>
    <w:rsid w:val="00445DB0"/>
    <w:rsid w:val="00446349"/>
    <w:rsid w:val="00447197"/>
    <w:rsid w:val="00447AA8"/>
    <w:rsid w:val="00447B5D"/>
    <w:rsid w:val="00447D05"/>
    <w:rsid w:val="00450186"/>
    <w:rsid w:val="004507A7"/>
    <w:rsid w:val="004508A2"/>
    <w:rsid w:val="0045128A"/>
    <w:rsid w:val="00452DE2"/>
    <w:rsid w:val="0045370B"/>
    <w:rsid w:val="00453DF0"/>
    <w:rsid w:val="004542BC"/>
    <w:rsid w:val="0045465A"/>
    <w:rsid w:val="00454E17"/>
    <w:rsid w:val="004556C6"/>
    <w:rsid w:val="00455B80"/>
    <w:rsid w:val="00457F24"/>
    <w:rsid w:val="0046056B"/>
    <w:rsid w:val="00460D4B"/>
    <w:rsid w:val="00461DC9"/>
    <w:rsid w:val="0046227B"/>
    <w:rsid w:val="00462775"/>
    <w:rsid w:val="00463C46"/>
    <w:rsid w:val="00464938"/>
    <w:rsid w:val="0046506F"/>
    <w:rsid w:val="004661C2"/>
    <w:rsid w:val="00466615"/>
    <w:rsid w:val="00466681"/>
    <w:rsid w:val="004667D7"/>
    <w:rsid w:val="00466F44"/>
    <w:rsid w:val="00467C9D"/>
    <w:rsid w:val="00467DC5"/>
    <w:rsid w:val="0047060C"/>
    <w:rsid w:val="00470640"/>
    <w:rsid w:val="00471A80"/>
    <w:rsid w:val="00471A95"/>
    <w:rsid w:val="00471E5A"/>
    <w:rsid w:val="00471F0B"/>
    <w:rsid w:val="0047205F"/>
    <w:rsid w:val="00472304"/>
    <w:rsid w:val="00472550"/>
    <w:rsid w:val="00473415"/>
    <w:rsid w:val="00474104"/>
    <w:rsid w:val="004751DB"/>
    <w:rsid w:val="0047533B"/>
    <w:rsid w:val="0047580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0E2"/>
    <w:rsid w:val="004864E9"/>
    <w:rsid w:val="00486BE5"/>
    <w:rsid w:val="00486D04"/>
    <w:rsid w:val="00487E43"/>
    <w:rsid w:val="004914A2"/>
    <w:rsid w:val="00491754"/>
    <w:rsid w:val="00492D37"/>
    <w:rsid w:val="00492F63"/>
    <w:rsid w:val="00493237"/>
    <w:rsid w:val="00494691"/>
    <w:rsid w:val="004954D9"/>
    <w:rsid w:val="00495CD6"/>
    <w:rsid w:val="00496D89"/>
    <w:rsid w:val="004A0E59"/>
    <w:rsid w:val="004A18B4"/>
    <w:rsid w:val="004A257B"/>
    <w:rsid w:val="004A2D6A"/>
    <w:rsid w:val="004A2ED9"/>
    <w:rsid w:val="004A33D6"/>
    <w:rsid w:val="004A38C3"/>
    <w:rsid w:val="004A3DB5"/>
    <w:rsid w:val="004A3E36"/>
    <w:rsid w:val="004A4183"/>
    <w:rsid w:val="004A4217"/>
    <w:rsid w:val="004A495D"/>
    <w:rsid w:val="004A4C3F"/>
    <w:rsid w:val="004A4CAF"/>
    <w:rsid w:val="004A4D00"/>
    <w:rsid w:val="004A5533"/>
    <w:rsid w:val="004A566C"/>
    <w:rsid w:val="004A5DC7"/>
    <w:rsid w:val="004A60EB"/>
    <w:rsid w:val="004A6719"/>
    <w:rsid w:val="004A7B0B"/>
    <w:rsid w:val="004B019C"/>
    <w:rsid w:val="004B01C1"/>
    <w:rsid w:val="004B0AAD"/>
    <w:rsid w:val="004B3699"/>
    <w:rsid w:val="004B37D8"/>
    <w:rsid w:val="004B3CC7"/>
    <w:rsid w:val="004B3CE1"/>
    <w:rsid w:val="004B5A11"/>
    <w:rsid w:val="004B6241"/>
    <w:rsid w:val="004B665E"/>
    <w:rsid w:val="004B6D36"/>
    <w:rsid w:val="004B7DE1"/>
    <w:rsid w:val="004C05D5"/>
    <w:rsid w:val="004C07CE"/>
    <w:rsid w:val="004C15F8"/>
    <w:rsid w:val="004C1678"/>
    <w:rsid w:val="004C23BC"/>
    <w:rsid w:val="004C4787"/>
    <w:rsid w:val="004C57A0"/>
    <w:rsid w:val="004C5E94"/>
    <w:rsid w:val="004C5EA7"/>
    <w:rsid w:val="004C66FF"/>
    <w:rsid w:val="004C6FE6"/>
    <w:rsid w:val="004C7C79"/>
    <w:rsid w:val="004D1066"/>
    <w:rsid w:val="004D1B12"/>
    <w:rsid w:val="004D29E5"/>
    <w:rsid w:val="004D2CF0"/>
    <w:rsid w:val="004D3335"/>
    <w:rsid w:val="004D3DF5"/>
    <w:rsid w:val="004D418F"/>
    <w:rsid w:val="004D41F0"/>
    <w:rsid w:val="004D4479"/>
    <w:rsid w:val="004D49C5"/>
    <w:rsid w:val="004D58E4"/>
    <w:rsid w:val="004D5F50"/>
    <w:rsid w:val="004D67CD"/>
    <w:rsid w:val="004D7F91"/>
    <w:rsid w:val="004E0148"/>
    <w:rsid w:val="004E0EF9"/>
    <w:rsid w:val="004E14FD"/>
    <w:rsid w:val="004E1BAE"/>
    <w:rsid w:val="004E2221"/>
    <w:rsid w:val="004E30D9"/>
    <w:rsid w:val="004E38C2"/>
    <w:rsid w:val="004E3A60"/>
    <w:rsid w:val="004E3CA0"/>
    <w:rsid w:val="004E473D"/>
    <w:rsid w:val="004E4B26"/>
    <w:rsid w:val="004E4D62"/>
    <w:rsid w:val="004E512B"/>
    <w:rsid w:val="004E5281"/>
    <w:rsid w:val="004E5D5D"/>
    <w:rsid w:val="004E5F54"/>
    <w:rsid w:val="004E6336"/>
    <w:rsid w:val="004E680F"/>
    <w:rsid w:val="004E751E"/>
    <w:rsid w:val="004E7846"/>
    <w:rsid w:val="004F090B"/>
    <w:rsid w:val="004F0EEB"/>
    <w:rsid w:val="004F12EE"/>
    <w:rsid w:val="004F1670"/>
    <w:rsid w:val="004F2C03"/>
    <w:rsid w:val="004F332D"/>
    <w:rsid w:val="004F378F"/>
    <w:rsid w:val="004F5050"/>
    <w:rsid w:val="004F5900"/>
    <w:rsid w:val="004F658F"/>
    <w:rsid w:val="0050037B"/>
    <w:rsid w:val="005013FB"/>
    <w:rsid w:val="00501657"/>
    <w:rsid w:val="00501A1E"/>
    <w:rsid w:val="00502399"/>
    <w:rsid w:val="005032C5"/>
    <w:rsid w:val="005033F8"/>
    <w:rsid w:val="005036C6"/>
    <w:rsid w:val="005037C5"/>
    <w:rsid w:val="00503DCA"/>
    <w:rsid w:val="00503FDC"/>
    <w:rsid w:val="00505919"/>
    <w:rsid w:val="00505A63"/>
    <w:rsid w:val="00505B9A"/>
    <w:rsid w:val="00506253"/>
    <w:rsid w:val="005062DF"/>
    <w:rsid w:val="005108CF"/>
    <w:rsid w:val="00512D66"/>
    <w:rsid w:val="00513FF8"/>
    <w:rsid w:val="005147E8"/>
    <w:rsid w:val="005149D0"/>
    <w:rsid w:val="00514BAD"/>
    <w:rsid w:val="005150B5"/>
    <w:rsid w:val="00515780"/>
    <w:rsid w:val="0051697F"/>
    <w:rsid w:val="00516C23"/>
    <w:rsid w:val="00517155"/>
    <w:rsid w:val="0051780E"/>
    <w:rsid w:val="005179C1"/>
    <w:rsid w:val="005202BA"/>
    <w:rsid w:val="005206A6"/>
    <w:rsid w:val="00520B97"/>
    <w:rsid w:val="00520C10"/>
    <w:rsid w:val="00521AF0"/>
    <w:rsid w:val="00521C1F"/>
    <w:rsid w:val="00521E29"/>
    <w:rsid w:val="00523073"/>
    <w:rsid w:val="005230A0"/>
    <w:rsid w:val="0052450D"/>
    <w:rsid w:val="005251B3"/>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410"/>
    <w:rsid w:val="00533AB9"/>
    <w:rsid w:val="00533C8A"/>
    <w:rsid w:val="00534302"/>
    <w:rsid w:val="005346DC"/>
    <w:rsid w:val="005353B1"/>
    <w:rsid w:val="005356CF"/>
    <w:rsid w:val="00536025"/>
    <w:rsid w:val="0053623D"/>
    <w:rsid w:val="00536A95"/>
    <w:rsid w:val="00536CE2"/>
    <w:rsid w:val="0053717B"/>
    <w:rsid w:val="0053770B"/>
    <w:rsid w:val="00537849"/>
    <w:rsid w:val="005407EF"/>
    <w:rsid w:val="00540BF1"/>
    <w:rsid w:val="00540FEF"/>
    <w:rsid w:val="00541A04"/>
    <w:rsid w:val="00542118"/>
    <w:rsid w:val="005426DD"/>
    <w:rsid w:val="00542D7A"/>
    <w:rsid w:val="005430A3"/>
    <w:rsid w:val="0054361D"/>
    <w:rsid w:val="00543CBE"/>
    <w:rsid w:val="00543E8F"/>
    <w:rsid w:val="00545BA6"/>
    <w:rsid w:val="005469BF"/>
    <w:rsid w:val="00547BAB"/>
    <w:rsid w:val="00547CAD"/>
    <w:rsid w:val="00550393"/>
    <w:rsid w:val="00550637"/>
    <w:rsid w:val="005523E4"/>
    <w:rsid w:val="00552F19"/>
    <w:rsid w:val="0055367F"/>
    <w:rsid w:val="005537F1"/>
    <w:rsid w:val="00553986"/>
    <w:rsid w:val="00553AC1"/>
    <w:rsid w:val="00555D39"/>
    <w:rsid w:val="0055602C"/>
    <w:rsid w:val="00556113"/>
    <w:rsid w:val="0055667E"/>
    <w:rsid w:val="00556AE8"/>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2045"/>
    <w:rsid w:val="00573971"/>
    <w:rsid w:val="00573983"/>
    <w:rsid w:val="00573C0E"/>
    <w:rsid w:val="00573D82"/>
    <w:rsid w:val="00574480"/>
    <w:rsid w:val="005749CD"/>
    <w:rsid w:val="00575212"/>
    <w:rsid w:val="0057554F"/>
    <w:rsid w:val="00575F79"/>
    <w:rsid w:val="0057614C"/>
    <w:rsid w:val="00576535"/>
    <w:rsid w:val="00576606"/>
    <w:rsid w:val="00576E21"/>
    <w:rsid w:val="005773FA"/>
    <w:rsid w:val="00577699"/>
    <w:rsid w:val="005779D1"/>
    <w:rsid w:val="00577E17"/>
    <w:rsid w:val="00577FA2"/>
    <w:rsid w:val="0058052C"/>
    <w:rsid w:val="00580928"/>
    <w:rsid w:val="00580BB8"/>
    <w:rsid w:val="00582D24"/>
    <w:rsid w:val="00583B51"/>
    <w:rsid w:val="00583E1C"/>
    <w:rsid w:val="00585219"/>
    <w:rsid w:val="005856A5"/>
    <w:rsid w:val="005860EB"/>
    <w:rsid w:val="0058780F"/>
    <w:rsid w:val="00587C05"/>
    <w:rsid w:val="00587C25"/>
    <w:rsid w:val="00587DBD"/>
    <w:rsid w:val="00587F19"/>
    <w:rsid w:val="005901EE"/>
    <w:rsid w:val="0059059B"/>
    <w:rsid w:val="0059108A"/>
    <w:rsid w:val="00591BFF"/>
    <w:rsid w:val="00591DCD"/>
    <w:rsid w:val="005922CC"/>
    <w:rsid w:val="005924D3"/>
    <w:rsid w:val="00592A83"/>
    <w:rsid w:val="005931CD"/>
    <w:rsid w:val="00593857"/>
    <w:rsid w:val="0059469C"/>
    <w:rsid w:val="00594C0E"/>
    <w:rsid w:val="00594E00"/>
    <w:rsid w:val="00595653"/>
    <w:rsid w:val="00595682"/>
    <w:rsid w:val="0059595F"/>
    <w:rsid w:val="00595B23"/>
    <w:rsid w:val="00595F30"/>
    <w:rsid w:val="0059693E"/>
    <w:rsid w:val="005969B8"/>
    <w:rsid w:val="00597317"/>
    <w:rsid w:val="00597F74"/>
    <w:rsid w:val="00597F78"/>
    <w:rsid w:val="005A02C7"/>
    <w:rsid w:val="005A0907"/>
    <w:rsid w:val="005A0BB9"/>
    <w:rsid w:val="005A0C71"/>
    <w:rsid w:val="005A10C1"/>
    <w:rsid w:val="005A2C0F"/>
    <w:rsid w:val="005A3C0E"/>
    <w:rsid w:val="005A4774"/>
    <w:rsid w:val="005A54FA"/>
    <w:rsid w:val="005A5C54"/>
    <w:rsid w:val="005A6892"/>
    <w:rsid w:val="005A6FB5"/>
    <w:rsid w:val="005A78F2"/>
    <w:rsid w:val="005A7AC4"/>
    <w:rsid w:val="005B0467"/>
    <w:rsid w:val="005B2E06"/>
    <w:rsid w:val="005B2E6A"/>
    <w:rsid w:val="005B3707"/>
    <w:rsid w:val="005B5F79"/>
    <w:rsid w:val="005B6C99"/>
    <w:rsid w:val="005B7594"/>
    <w:rsid w:val="005B7ECA"/>
    <w:rsid w:val="005C081E"/>
    <w:rsid w:val="005C0DD3"/>
    <w:rsid w:val="005C145B"/>
    <w:rsid w:val="005C1915"/>
    <w:rsid w:val="005C2773"/>
    <w:rsid w:val="005C2AA9"/>
    <w:rsid w:val="005C31CF"/>
    <w:rsid w:val="005C334D"/>
    <w:rsid w:val="005C4103"/>
    <w:rsid w:val="005C4447"/>
    <w:rsid w:val="005C4885"/>
    <w:rsid w:val="005C4B21"/>
    <w:rsid w:val="005C4E97"/>
    <w:rsid w:val="005C52F7"/>
    <w:rsid w:val="005C562D"/>
    <w:rsid w:val="005C5902"/>
    <w:rsid w:val="005C6178"/>
    <w:rsid w:val="005C68E9"/>
    <w:rsid w:val="005C69DC"/>
    <w:rsid w:val="005C6A1C"/>
    <w:rsid w:val="005C6F80"/>
    <w:rsid w:val="005C7D8E"/>
    <w:rsid w:val="005D03A6"/>
    <w:rsid w:val="005D04F0"/>
    <w:rsid w:val="005D2554"/>
    <w:rsid w:val="005D3292"/>
    <w:rsid w:val="005D33B9"/>
    <w:rsid w:val="005D3A37"/>
    <w:rsid w:val="005D44AE"/>
    <w:rsid w:val="005D49DF"/>
    <w:rsid w:val="005D5415"/>
    <w:rsid w:val="005D56B8"/>
    <w:rsid w:val="005D581B"/>
    <w:rsid w:val="005D6D32"/>
    <w:rsid w:val="005E03CC"/>
    <w:rsid w:val="005E20FF"/>
    <w:rsid w:val="005E25A0"/>
    <w:rsid w:val="005E2673"/>
    <w:rsid w:val="005E3178"/>
    <w:rsid w:val="005E32BE"/>
    <w:rsid w:val="005E34C9"/>
    <w:rsid w:val="005E4838"/>
    <w:rsid w:val="005E4DC0"/>
    <w:rsid w:val="005E55BD"/>
    <w:rsid w:val="005E67D4"/>
    <w:rsid w:val="005F046B"/>
    <w:rsid w:val="005F09CD"/>
    <w:rsid w:val="005F15EE"/>
    <w:rsid w:val="005F1CD9"/>
    <w:rsid w:val="005F2B81"/>
    <w:rsid w:val="005F2BEC"/>
    <w:rsid w:val="005F2DBC"/>
    <w:rsid w:val="005F548A"/>
    <w:rsid w:val="005F58E6"/>
    <w:rsid w:val="005F5B65"/>
    <w:rsid w:val="005F6811"/>
    <w:rsid w:val="005F7C25"/>
    <w:rsid w:val="00600490"/>
    <w:rsid w:val="006008AE"/>
    <w:rsid w:val="00601C18"/>
    <w:rsid w:val="00602A51"/>
    <w:rsid w:val="006030EA"/>
    <w:rsid w:val="00603DDD"/>
    <w:rsid w:val="00603EEF"/>
    <w:rsid w:val="006045A6"/>
    <w:rsid w:val="006048BC"/>
    <w:rsid w:val="006058A6"/>
    <w:rsid w:val="00606096"/>
    <w:rsid w:val="006066CB"/>
    <w:rsid w:val="0060686E"/>
    <w:rsid w:val="00607721"/>
    <w:rsid w:val="00610493"/>
    <w:rsid w:val="00610E14"/>
    <w:rsid w:val="006119AC"/>
    <w:rsid w:val="00611B21"/>
    <w:rsid w:val="00612517"/>
    <w:rsid w:val="00612F39"/>
    <w:rsid w:val="00613161"/>
    <w:rsid w:val="0061323C"/>
    <w:rsid w:val="006140B2"/>
    <w:rsid w:val="0061456F"/>
    <w:rsid w:val="00614D15"/>
    <w:rsid w:val="00614E47"/>
    <w:rsid w:val="006156D5"/>
    <w:rsid w:val="00615A85"/>
    <w:rsid w:val="00615D83"/>
    <w:rsid w:val="00616980"/>
    <w:rsid w:val="00616E12"/>
    <w:rsid w:val="006172C8"/>
    <w:rsid w:val="00617371"/>
    <w:rsid w:val="00617B42"/>
    <w:rsid w:val="00620285"/>
    <w:rsid w:val="00620A9A"/>
    <w:rsid w:val="0062142F"/>
    <w:rsid w:val="00621DBA"/>
    <w:rsid w:val="00621E20"/>
    <w:rsid w:val="006221C5"/>
    <w:rsid w:val="006228DC"/>
    <w:rsid w:val="006231A5"/>
    <w:rsid w:val="0062333C"/>
    <w:rsid w:val="00623829"/>
    <w:rsid w:val="006242B7"/>
    <w:rsid w:val="00624514"/>
    <w:rsid w:val="00624735"/>
    <w:rsid w:val="006257ED"/>
    <w:rsid w:val="00625B1E"/>
    <w:rsid w:val="00626C72"/>
    <w:rsid w:val="00626DD0"/>
    <w:rsid w:val="00631126"/>
    <w:rsid w:val="00631456"/>
    <w:rsid w:val="00631795"/>
    <w:rsid w:val="00632E72"/>
    <w:rsid w:val="00633BB1"/>
    <w:rsid w:val="00634006"/>
    <w:rsid w:val="00634260"/>
    <w:rsid w:val="006343D6"/>
    <w:rsid w:val="006344D6"/>
    <w:rsid w:val="006351DB"/>
    <w:rsid w:val="0063534E"/>
    <w:rsid w:val="006357E1"/>
    <w:rsid w:val="00635851"/>
    <w:rsid w:val="00635BB0"/>
    <w:rsid w:val="006363CB"/>
    <w:rsid w:val="00637C07"/>
    <w:rsid w:val="006400AC"/>
    <w:rsid w:val="006401B4"/>
    <w:rsid w:val="006408A4"/>
    <w:rsid w:val="0064188D"/>
    <w:rsid w:val="00641999"/>
    <w:rsid w:val="00642591"/>
    <w:rsid w:val="00642FFB"/>
    <w:rsid w:val="00643010"/>
    <w:rsid w:val="00643A61"/>
    <w:rsid w:val="00643BC5"/>
    <w:rsid w:val="00644042"/>
    <w:rsid w:val="0064412D"/>
    <w:rsid w:val="00644981"/>
    <w:rsid w:val="00644B5E"/>
    <w:rsid w:val="00644EFD"/>
    <w:rsid w:val="00646163"/>
    <w:rsid w:val="00646303"/>
    <w:rsid w:val="006468E7"/>
    <w:rsid w:val="00646D83"/>
    <w:rsid w:val="00651143"/>
    <w:rsid w:val="00651CB3"/>
    <w:rsid w:val="00654C3D"/>
    <w:rsid w:val="00654DF8"/>
    <w:rsid w:val="006553F6"/>
    <w:rsid w:val="0065605A"/>
    <w:rsid w:val="0065608E"/>
    <w:rsid w:val="00656311"/>
    <w:rsid w:val="0065643B"/>
    <w:rsid w:val="0065649C"/>
    <w:rsid w:val="006564C7"/>
    <w:rsid w:val="00656864"/>
    <w:rsid w:val="00656878"/>
    <w:rsid w:val="006607AA"/>
    <w:rsid w:val="00660D5E"/>
    <w:rsid w:val="00660FBB"/>
    <w:rsid w:val="00661B0E"/>
    <w:rsid w:val="00661B43"/>
    <w:rsid w:val="00661C52"/>
    <w:rsid w:val="006622AF"/>
    <w:rsid w:val="006632FA"/>
    <w:rsid w:val="00663444"/>
    <w:rsid w:val="0066488A"/>
    <w:rsid w:val="00664E33"/>
    <w:rsid w:val="00665715"/>
    <w:rsid w:val="00665D13"/>
    <w:rsid w:val="00666261"/>
    <w:rsid w:val="00666D15"/>
    <w:rsid w:val="006672D8"/>
    <w:rsid w:val="00667F24"/>
    <w:rsid w:val="00670674"/>
    <w:rsid w:val="006712E6"/>
    <w:rsid w:val="00671F1A"/>
    <w:rsid w:val="0067289F"/>
    <w:rsid w:val="00674626"/>
    <w:rsid w:val="00674700"/>
    <w:rsid w:val="006748C8"/>
    <w:rsid w:val="00674F58"/>
    <w:rsid w:val="00675615"/>
    <w:rsid w:val="00675712"/>
    <w:rsid w:val="00675E3D"/>
    <w:rsid w:val="00676E80"/>
    <w:rsid w:val="00677265"/>
    <w:rsid w:val="00677985"/>
    <w:rsid w:val="00677AD8"/>
    <w:rsid w:val="0068024F"/>
    <w:rsid w:val="006802D0"/>
    <w:rsid w:val="00680872"/>
    <w:rsid w:val="00680C9A"/>
    <w:rsid w:val="00681536"/>
    <w:rsid w:val="006815AF"/>
    <w:rsid w:val="0068187D"/>
    <w:rsid w:val="00681946"/>
    <w:rsid w:val="00681F89"/>
    <w:rsid w:val="0068295C"/>
    <w:rsid w:val="00682CF9"/>
    <w:rsid w:val="00683A16"/>
    <w:rsid w:val="00684B0D"/>
    <w:rsid w:val="00685896"/>
    <w:rsid w:val="00685C0D"/>
    <w:rsid w:val="00685DFA"/>
    <w:rsid w:val="00686DE8"/>
    <w:rsid w:val="0068723C"/>
    <w:rsid w:val="00687376"/>
    <w:rsid w:val="006874C7"/>
    <w:rsid w:val="00687A17"/>
    <w:rsid w:val="00687B7F"/>
    <w:rsid w:val="00687E12"/>
    <w:rsid w:val="0069089D"/>
    <w:rsid w:val="00690992"/>
    <w:rsid w:val="006913F6"/>
    <w:rsid w:val="00691537"/>
    <w:rsid w:val="00691979"/>
    <w:rsid w:val="00691DD8"/>
    <w:rsid w:val="006921C4"/>
    <w:rsid w:val="00692798"/>
    <w:rsid w:val="00692EE0"/>
    <w:rsid w:val="00693630"/>
    <w:rsid w:val="00693DF9"/>
    <w:rsid w:val="00695D00"/>
    <w:rsid w:val="00695D54"/>
    <w:rsid w:val="00695F5B"/>
    <w:rsid w:val="00696526"/>
    <w:rsid w:val="00696565"/>
    <w:rsid w:val="00696C87"/>
    <w:rsid w:val="00696DEE"/>
    <w:rsid w:val="00697B76"/>
    <w:rsid w:val="00697CCD"/>
    <w:rsid w:val="006A09C2"/>
    <w:rsid w:val="006A0B51"/>
    <w:rsid w:val="006A1224"/>
    <w:rsid w:val="006A12E6"/>
    <w:rsid w:val="006A15F0"/>
    <w:rsid w:val="006A1CC0"/>
    <w:rsid w:val="006A2A34"/>
    <w:rsid w:val="006A2B82"/>
    <w:rsid w:val="006A328B"/>
    <w:rsid w:val="006A3B52"/>
    <w:rsid w:val="006A4A43"/>
    <w:rsid w:val="006A4A7E"/>
    <w:rsid w:val="006A4AB1"/>
    <w:rsid w:val="006A6BBF"/>
    <w:rsid w:val="006A703D"/>
    <w:rsid w:val="006A768E"/>
    <w:rsid w:val="006A7D6D"/>
    <w:rsid w:val="006B0A66"/>
    <w:rsid w:val="006B1765"/>
    <w:rsid w:val="006B2A4B"/>
    <w:rsid w:val="006B2B53"/>
    <w:rsid w:val="006B3B67"/>
    <w:rsid w:val="006B47B5"/>
    <w:rsid w:val="006B4966"/>
    <w:rsid w:val="006B54DE"/>
    <w:rsid w:val="006B5659"/>
    <w:rsid w:val="006B5D73"/>
    <w:rsid w:val="006B633F"/>
    <w:rsid w:val="006B6637"/>
    <w:rsid w:val="006B7650"/>
    <w:rsid w:val="006B76EA"/>
    <w:rsid w:val="006B7E04"/>
    <w:rsid w:val="006B7FD5"/>
    <w:rsid w:val="006C09EE"/>
    <w:rsid w:val="006C139F"/>
    <w:rsid w:val="006C183E"/>
    <w:rsid w:val="006C18A0"/>
    <w:rsid w:val="006C2106"/>
    <w:rsid w:val="006C263F"/>
    <w:rsid w:val="006C2B53"/>
    <w:rsid w:val="006C4033"/>
    <w:rsid w:val="006C505D"/>
    <w:rsid w:val="006C643D"/>
    <w:rsid w:val="006C6576"/>
    <w:rsid w:val="006C7434"/>
    <w:rsid w:val="006C745B"/>
    <w:rsid w:val="006C7FB1"/>
    <w:rsid w:val="006D07D7"/>
    <w:rsid w:val="006D1292"/>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2BF4"/>
    <w:rsid w:val="006E3B9D"/>
    <w:rsid w:val="006E4A55"/>
    <w:rsid w:val="006E5149"/>
    <w:rsid w:val="006E5BCB"/>
    <w:rsid w:val="006E5EEC"/>
    <w:rsid w:val="006E5F3D"/>
    <w:rsid w:val="006E6392"/>
    <w:rsid w:val="006E69AA"/>
    <w:rsid w:val="006E6F66"/>
    <w:rsid w:val="006F06C9"/>
    <w:rsid w:val="006F0CCB"/>
    <w:rsid w:val="006F0D9D"/>
    <w:rsid w:val="006F1FBA"/>
    <w:rsid w:val="006F20A2"/>
    <w:rsid w:val="006F2481"/>
    <w:rsid w:val="006F2616"/>
    <w:rsid w:val="006F2B12"/>
    <w:rsid w:val="006F3663"/>
    <w:rsid w:val="006F3F5E"/>
    <w:rsid w:val="006F4511"/>
    <w:rsid w:val="006F4698"/>
    <w:rsid w:val="006F5178"/>
    <w:rsid w:val="006F5717"/>
    <w:rsid w:val="006F58CE"/>
    <w:rsid w:val="006F62CD"/>
    <w:rsid w:val="006F63B3"/>
    <w:rsid w:val="006F6844"/>
    <w:rsid w:val="006F7704"/>
    <w:rsid w:val="006F7847"/>
    <w:rsid w:val="0070006B"/>
    <w:rsid w:val="0070180D"/>
    <w:rsid w:val="00701885"/>
    <w:rsid w:val="00703220"/>
    <w:rsid w:val="00703483"/>
    <w:rsid w:val="007043F9"/>
    <w:rsid w:val="0070676C"/>
    <w:rsid w:val="00707567"/>
    <w:rsid w:val="00710BD8"/>
    <w:rsid w:val="00711308"/>
    <w:rsid w:val="00711472"/>
    <w:rsid w:val="00711826"/>
    <w:rsid w:val="007125E6"/>
    <w:rsid w:val="00712DD0"/>
    <w:rsid w:val="00713B1F"/>
    <w:rsid w:val="00713E28"/>
    <w:rsid w:val="007140D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93A"/>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6AEA"/>
    <w:rsid w:val="00747FBE"/>
    <w:rsid w:val="0075145C"/>
    <w:rsid w:val="007514B4"/>
    <w:rsid w:val="0075203F"/>
    <w:rsid w:val="00752B3F"/>
    <w:rsid w:val="00752EBA"/>
    <w:rsid w:val="007535EB"/>
    <w:rsid w:val="007562CB"/>
    <w:rsid w:val="00756C59"/>
    <w:rsid w:val="007604AE"/>
    <w:rsid w:val="00760975"/>
    <w:rsid w:val="00761B71"/>
    <w:rsid w:val="00762936"/>
    <w:rsid w:val="007629EC"/>
    <w:rsid w:val="00762AB6"/>
    <w:rsid w:val="00762E6A"/>
    <w:rsid w:val="007644FE"/>
    <w:rsid w:val="007646C4"/>
    <w:rsid w:val="00764A7C"/>
    <w:rsid w:val="00764EA1"/>
    <w:rsid w:val="007669BD"/>
    <w:rsid w:val="007675D7"/>
    <w:rsid w:val="0077019B"/>
    <w:rsid w:val="0077123F"/>
    <w:rsid w:val="007712C1"/>
    <w:rsid w:val="00771D5C"/>
    <w:rsid w:val="00772C13"/>
    <w:rsid w:val="00773ED5"/>
    <w:rsid w:val="00774560"/>
    <w:rsid w:val="0077459E"/>
    <w:rsid w:val="00774E22"/>
    <w:rsid w:val="0077508E"/>
    <w:rsid w:val="00775236"/>
    <w:rsid w:val="00776031"/>
    <w:rsid w:val="007762D1"/>
    <w:rsid w:val="007765DF"/>
    <w:rsid w:val="0077686F"/>
    <w:rsid w:val="007771C5"/>
    <w:rsid w:val="00777B49"/>
    <w:rsid w:val="007803EC"/>
    <w:rsid w:val="0078075B"/>
    <w:rsid w:val="00780A39"/>
    <w:rsid w:val="00780D27"/>
    <w:rsid w:val="00781EF6"/>
    <w:rsid w:val="00781F75"/>
    <w:rsid w:val="00783363"/>
    <w:rsid w:val="0078478A"/>
    <w:rsid w:val="00784B1B"/>
    <w:rsid w:val="00784FFD"/>
    <w:rsid w:val="0078792B"/>
    <w:rsid w:val="0079049D"/>
    <w:rsid w:val="007908CC"/>
    <w:rsid w:val="007912EA"/>
    <w:rsid w:val="00791428"/>
    <w:rsid w:val="0079150C"/>
    <w:rsid w:val="007919F2"/>
    <w:rsid w:val="00791B2C"/>
    <w:rsid w:val="007926B3"/>
    <w:rsid w:val="00792815"/>
    <w:rsid w:val="007942CD"/>
    <w:rsid w:val="0079576B"/>
    <w:rsid w:val="00796763"/>
    <w:rsid w:val="00796FBF"/>
    <w:rsid w:val="007A0D06"/>
    <w:rsid w:val="007A1480"/>
    <w:rsid w:val="007A1B75"/>
    <w:rsid w:val="007A1E4A"/>
    <w:rsid w:val="007A2895"/>
    <w:rsid w:val="007A3755"/>
    <w:rsid w:val="007A3DE1"/>
    <w:rsid w:val="007A3ED8"/>
    <w:rsid w:val="007A4B54"/>
    <w:rsid w:val="007A4D62"/>
    <w:rsid w:val="007A4DCF"/>
    <w:rsid w:val="007A632A"/>
    <w:rsid w:val="007A6DFD"/>
    <w:rsid w:val="007A734A"/>
    <w:rsid w:val="007A7E57"/>
    <w:rsid w:val="007B050F"/>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4693"/>
    <w:rsid w:val="007D5207"/>
    <w:rsid w:val="007D630D"/>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44A8"/>
    <w:rsid w:val="007F5DE0"/>
    <w:rsid w:val="007F5E47"/>
    <w:rsid w:val="007F6395"/>
    <w:rsid w:val="007F7B26"/>
    <w:rsid w:val="0080049F"/>
    <w:rsid w:val="008009A0"/>
    <w:rsid w:val="00800D00"/>
    <w:rsid w:val="00801923"/>
    <w:rsid w:val="008022F7"/>
    <w:rsid w:val="00802ACB"/>
    <w:rsid w:val="00802E61"/>
    <w:rsid w:val="00802FE0"/>
    <w:rsid w:val="00803118"/>
    <w:rsid w:val="00803586"/>
    <w:rsid w:val="00804A42"/>
    <w:rsid w:val="00804C87"/>
    <w:rsid w:val="00804D06"/>
    <w:rsid w:val="00805B9D"/>
    <w:rsid w:val="008067F9"/>
    <w:rsid w:val="00806ABC"/>
    <w:rsid w:val="00806FB4"/>
    <w:rsid w:val="00807A1F"/>
    <w:rsid w:val="00807A3D"/>
    <w:rsid w:val="00810861"/>
    <w:rsid w:val="0081092E"/>
    <w:rsid w:val="008109D7"/>
    <w:rsid w:val="00810B68"/>
    <w:rsid w:val="00811DFE"/>
    <w:rsid w:val="00811ED5"/>
    <w:rsid w:val="00812150"/>
    <w:rsid w:val="00814DE1"/>
    <w:rsid w:val="008154A0"/>
    <w:rsid w:val="0081567B"/>
    <w:rsid w:val="008162AE"/>
    <w:rsid w:val="0081692D"/>
    <w:rsid w:val="008169D1"/>
    <w:rsid w:val="00816FB8"/>
    <w:rsid w:val="008170C5"/>
    <w:rsid w:val="00820422"/>
    <w:rsid w:val="00821C5F"/>
    <w:rsid w:val="00821FA9"/>
    <w:rsid w:val="0082226A"/>
    <w:rsid w:val="00822383"/>
    <w:rsid w:val="0082357C"/>
    <w:rsid w:val="008239BD"/>
    <w:rsid w:val="008248C4"/>
    <w:rsid w:val="00825AE4"/>
    <w:rsid w:val="00825E86"/>
    <w:rsid w:val="00825ECC"/>
    <w:rsid w:val="00826252"/>
    <w:rsid w:val="00826566"/>
    <w:rsid w:val="008265D0"/>
    <w:rsid w:val="00826AF1"/>
    <w:rsid w:val="00827847"/>
    <w:rsid w:val="008302F1"/>
    <w:rsid w:val="00830D94"/>
    <w:rsid w:val="00831CB9"/>
    <w:rsid w:val="00831DEC"/>
    <w:rsid w:val="00832B33"/>
    <w:rsid w:val="00832B9F"/>
    <w:rsid w:val="0083382A"/>
    <w:rsid w:val="00834907"/>
    <w:rsid w:val="00834A66"/>
    <w:rsid w:val="0083609F"/>
    <w:rsid w:val="00836674"/>
    <w:rsid w:val="00837F74"/>
    <w:rsid w:val="0084062F"/>
    <w:rsid w:val="008408A2"/>
    <w:rsid w:val="00840A6C"/>
    <w:rsid w:val="00840E5D"/>
    <w:rsid w:val="00841165"/>
    <w:rsid w:val="008411C3"/>
    <w:rsid w:val="00841811"/>
    <w:rsid w:val="00841DBE"/>
    <w:rsid w:val="00841F6C"/>
    <w:rsid w:val="00841FA6"/>
    <w:rsid w:val="00842054"/>
    <w:rsid w:val="0084424D"/>
    <w:rsid w:val="00844BEF"/>
    <w:rsid w:val="0084659A"/>
    <w:rsid w:val="00847415"/>
    <w:rsid w:val="008505D8"/>
    <w:rsid w:val="0085068B"/>
    <w:rsid w:val="00850A15"/>
    <w:rsid w:val="00850A1A"/>
    <w:rsid w:val="00850F64"/>
    <w:rsid w:val="008511D6"/>
    <w:rsid w:val="00852144"/>
    <w:rsid w:val="00852178"/>
    <w:rsid w:val="00852B6C"/>
    <w:rsid w:val="00853F88"/>
    <w:rsid w:val="008551DC"/>
    <w:rsid w:val="0085563E"/>
    <w:rsid w:val="008559C4"/>
    <w:rsid w:val="00855C5E"/>
    <w:rsid w:val="008565DD"/>
    <w:rsid w:val="00856DF2"/>
    <w:rsid w:val="00857354"/>
    <w:rsid w:val="008573F7"/>
    <w:rsid w:val="00857C19"/>
    <w:rsid w:val="0086043A"/>
    <w:rsid w:val="008608F6"/>
    <w:rsid w:val="00860D76"/>
    <w:rsid w:val="0086194F"/>
    <w:rsid w:val="00861B6E"/>
    <w:rsid w:val="0086204B"/>
    <w:rsid w:val="00862F73"/>
    <w:rsid w:val="00862F77"/>
    <w:rsid w:val="00863329"/>
    <w:rsid w:val="00863982"/>
    <w:rsid w:val="00863F06"/>
    <w:rsid w:val="0086697E"/>
    <w:rsid w:val="00867B80"/>
    <w:rsid w:val="0087210E"/>
    <w:rsid w:val="0087212E"/>
    <w:rsid w:val="008725B4"/>
    <w:rsid w:val="00874DCA"/>
    <w:rsid w:val="008754BC"/>
    <w:rsid w:val="00875DB5"/>
    <w:rsid w:val="008773FF"/>
    <w:rsid w:val="00877802"/>
    <w:rsid w:val="00880374"/>
    <w:rsid w:val="00881BF6"/>
    <w:rsid w:val="008826BD"/>
    <w:rsid w:val="00882D24"/>
    <w:rsid w:val="0088381F"/>
    <w:rsid w:val="00885011"/>
    <w:rsid w:val="00885154"/>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9F0"/>
    <w:rsid w:val="00895B77"/>
    <w:rsid w:val="0089655E"/>
    <w:rsid w:val="00896B2A"/>
    <w:rsid w:val="00896B52"/>
    <w:rsid w:val="008976A4"/>
    <w:rsid w:val="008A1013"/>
    <w:rsid w:val="008A1B1F"/>
    <w:rsid w:val="008A1CE8"/>
    <w:rsid w:val="008A3625"/>
    <w:rsid w:val="008A3A0F"/>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300D"/>
    <w:rsid w:val="008B3180"/>
    <w:rsid w:val="008B3AEA"/>
    <w:rsid w:val="008B4AE1"/>
    <w:rsid w:val="008B51E5"/>
    <w:rsid w:val="008B57CE"/>
    <w:rsid w:val="008B5A60"/>
    <w:rsid w:val="008B5D1B"/>
    <w:rsid w:val="008B7419"/>
    <w:rsid w:val="008C0858"/>
    <w:rsid w:val="008C0E70"/>
    <w:rsid w:val="008C1506"/>
    <w:rsid w:val="008C2186"/>
    <w:rsid w:val="008C258C"/>
    <w:rsid w:val="008C2707"/>
    <w:rsid w:val="008C2F02"/>
    <w:rsid w:val="008C3D2D"/>
    <w:rsid w:val="008C3D85"/>
    <w:rsid w:val="008C3EB2"/>
    <w:rsid w:val="008C41EF"/>
    <w:rsid w:val="008C50C3"/>
    <w:rsid w:val="008C5973"/>
    <w:rsid w:val="008C5E40"/>
    <w:rsid w:val="008C5FA3"/>
    <w:rsid w:val="008C6038"/>
    <w:rsid w:val="008C7410"/>
    <w:rsid w:val="008C7495"/>
    <w:rsid w:val="008D0791"/>
    <w:rsid w:val="008D1DE2"/>
    <w:rsid w:val="008D3C17"/>
    <w:rsid w:val="008D3D0A"/>
    <w:rsid w:val="008D3F66"/>
    <w:rsid w:val="008D4A5D"/>
    <w:rsid w:val="008D4F9F"/>
    <w:rsid w:val="008D51C1"/>
    <w:rsid w:val="008D5D9B"/>
    <w:rsid w:val="008D6030"/>
    <w:rsid w:val="008D6126"/>
    <w:rsid w:val="008D7BB3"/>
    <w:rsid w:val="008E03C1"/>
    <w:rsid w:val="008E0834"/>
    <w:rsid w:val="008E0865"/>
    <w:rsid w:val="008E098A"/>
    <w:rsid w:val="008E1CE0"/>
    <w:rsid w:val="008E26D2"/>
    <w:rsid w:val="008E3227"/>
    <w:rsid w:val="008E3550"/>
    <w:rsid w:val="008E3F49"/>
    <w:rsid w:val="008E43BE"/>
    <w:rsid w:val="008E4575"/>
    <w:rsid w:val="008E5A9E"/>
    <w:rsid w:val="008E65F7"/>
    <w:rsid w:val="008E6B4A"/>
    <w:rsid w:val="008F0F55"/>
    <w:rsid w:val="008F15CA"/>
    <w:rsid w:val="008F411A"/>
    <w:rsid w:val="008F56C2"/>
    <w:rsid w:val="008F5AB2"/>
    <w:rsid w:val="008F5CAB"/>
    <w:rsid w:val="008F6F72"/>
    <w:rsid w:val="008F72CA"/>
    <w:rsid w:val="008F7890"/>
    <w:rsid w:val="00900156"/>
    <w:rsid w:val="0090017E"/>
    <w:rsid w:val="00901EF3"/>
    <w:rsid w:val="009028BA"/>
    <w:rsid w:val="00902A7F"/>
    <w:rsid w:val="00902F71"/>
    <w:rsid w:val="00903019"/>
    <w:rsid w:val="00903399"/>
    <w:rsid w:val="00904A7B"/>
    <w:rsid w:val="0090561E"/>
    <w:rsid w:val="009056C9"/>
    <w:rsid w:val="00906440"/>
    <w:rsid w:val="0090745B"/>
    <w:rsid w:val="009100F7"/>
    <w:rsid w:val="00911A5C"/>
    <w:rsid w:val="00911BD3"/>
    <w:rsid w:val="00911DE5"/>
    <w:rsid w:val="009125CF"/>
    <w:rsid w:val="00912A81"/>
    <w:rsid w:val="00914165"/>
    <w:rsid w:val="00914CDC"/>
    <w:rsid w:val="009152FC"/>
    <w:rsid w:val="0091591D"/>
    <w:rsid w:val="00915CB6"/>
    <w:rsid w:val="00916B48"/>
    <w:rsid w:val="0091793A"/>
    <w:rsid w:val="00920CA7"/>
    <w:rsid w:val="00920E89"/>
    <w:rsid w:val="00920F5E"/>
    <w:rsid w:val="0092106E"/>
    <w:rsid w:val="0092118D"/>
    <w:rsid w:val="009214A5"/>
    <w:rsid w:val="0092181D"/>
    <w:rsid w:val="0092472E"/>
    <w:rsid w:val="00924C33"/>
    <w:rsid w:val="00924F61"/>
    <w:rsid w:val="009300E5"/>
    <w:rsid w:val="009306F7"/>
    <w:rsid w:val="00931428"/>
    <w:rsid w:val="009331F3"/>
    <w:rsid w:val="00933BE4"/>
    <w:rsid w:val="00933DBA"/>
    <w:rsid w:val="00933FC9"/>
    <w:rsid w:val="00934C07"/>
    <w:rsid w:val="00934F53"/>
    <w:rsid w:val="0093593F"/>
    <w:rsid w:val="0093615E"/>
    <w:rsid w:val="009365C0"/>
    <w:rsid w:val="00936FA1"/>
    <w:rsid w:val="00940692"/>
    <w:rsid w:val="00940A7C"/>
    <w:rsid w:val="00940CFF"/>
    <w:rsid w:val="00940E60"/>
    <w:rsid w:val="00940F47"/>
    <w:rsid w:val="00941EE0"/>
    <w:rsid w:val="009422F2"/>
    <w:rsid w:val="00942343"/>
    <w:rsid w:val="00942367"/>
    <w:rsid w:val="00942E35"/>
    <w:rsid w:val="00942E86"/>
    <w:rsid w:val="00943180"/>
    <w:rsid w:val="00943B32"/>
    <w:rsid w:val="00944526"/>
    <w:rsid w:val="00944A83"/>
    <w:rsid w:val="00945471"/>
    <w:rsid w:val="00945D68"/>
    <w:rsid w:val="00945DCC"/>
    <w:rsid w:val="00945F54"/>
    <w:rsid w:val="00946CB1"/>
    <w:rsid w:val="00946D86"/>
    <w:rsid w:val="00946FCA"/>
    <w:rsid w:val="009474D7"/>
    <w:rsid w:val="00947707"/>
    <w:rsid w:val="00950B18"/>
    <w:rsid w:val="00951106"/>
    <w:rsid w:val="009514DD"/>
    <w:rsid w:val="00953EDC"/>
    <w:rsid w:val="0095472C"/>
    <w:rsid w:val="009547A0"/>
    <w:rsid w:val="009551B3"/>
    <w:rsid w:val="009556AB"/>
    <w:rsid w:val="00956E50"/>
    <w:rsid w:val="00957099"/>
    <w:rsid w:val="00957291"/>
    <w:rsid w:val="00957AA8"/>
    <w:rsid w:val="009609EB"/>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298C"/>
    <w:rsid w:val="00973089"/>
    <w:rsid w:val="009733EB"/>
    <w:rsid w:val="009738D1"/>
    <w:rsid w:val="00973D0B"/>
    <w:rsid w:val="0097508C"/>
    <w:rsid w:val="0097553D"/>
    <w:rsid w:val="00976108"/>
    <w:rsid w:val="009770A4"/>
    <w:rsid w:val="0097747F"/>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973C0"/>
    <w:rsid w:val="009A0C4D"/>
    <w:rsid w:val="009A1DAC"/>
    <w:rsid w:val="009A1ED9"/>
    <w:rsid w:val="009A43B5"/>
    <w:rsid w:val="009A43B6"/>
    <w:rsid w:val="009A5709"/>
    <w:rsid w:val="009A5901"/>
    <w:rsid w:val="009A5A4A"/>
    <w:rsid w:val="009A6FB2"/>
    <w:rsid w:val="009B0726"/>
    <w:rsid w:val="009B116B"/>
    <w:rsid w:val="009B1AE2"/>
    <w:rsid w:val="009B1F70"/>
    <w:rsid w:val="009B20A0"/>
    <w:rsid w:val="009B21A1"/>
    <w:rsid w:val="009B2383"/>
    <w:rsid w:val="009B2A03"/>
    <w:rsid w:val="009B330D"/>
    <w:rsid w:val="009B4055"/>
    <w:rsid w:val="009B4AD9"/>
    <w:rsid w:val="009B4EDB"/>
    <w:rsid w:val="009B53CD"/>
    <w:rsid w:val="009B54D4"/>
    <w:rsid w:val="009B59CE"/>
    <w:rsid w:val="009B5C93"/>
    <w:rsid w:val="009B67CE"/>
    <w:rsid w:val="009B68CD"/>
    <w:rsid w:val="009B71CE"/>
    <w:rsid w:val="009B745F"/>
    <w:rsid w:val="009B776A"/>
    <w:rsid w:val="009B783D"/>
    <w:rsid w:val="009C0FFF"/>
    <w:rsid w:val="009C14A5"/>
    <w:rsid w:val="009C2769"/>
    <w:rsid w:val="009C34AF"/>
    <w:rsid w:val="009C3CC6"/>
    <w:rsid w:val="009C477B"/>
    <w:rsid w:val="009C4A08"/>
    <w:rsid w:val="009C4AC7"/>
    <w:rsid w:val="009C58B5"/>
    <w:rsid w:val="009C5D2F"/>
    <w:rsid w:val="009C60E8"/>
    <w:rsid w:val="009C6B2A"/>
    <w:rsid w:val="009C7627"/>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679F"/>
    <w:rsid w:val="009D7098"/>
    <w:rsid w:val="009D7141"/>
    <w:rsid w:val="009D76A1"/>
    <w:rsid w:val="009D7A9E"/>
    <w:rsid w:val="009D7FD1"/>
    <w:rsid w:val="009E06BC"/>
    <w:rsid w:val="009E090D"/>
    <w:rsid w:val="009E11D3"/>
    <w:rsid w:val="009E1366"/>
    <w:rsid w:val="009E1410"/>
    <w:rsid w:val="009E1928"/>
    <w:rsid w:val="009E1B87"/>
    <w:rsid w:val="009E1E8D"/>
    <w:rsid w:val="009E218C"/>
    <w:rsid w:val="009E2AAB"/>
    <w:rsid w:val="009E339F"/>
    <w:rsid w:val="009E3923"/>
    <w:rsid w:val="009E3B14"/>
    <w:rsid w:val="009E423B"/>
    <w:rsid w:val="009E4DA9"/>
    <w:rsid w:val="009E55A5"/>
    <w:rsid w:val="009E6001"/>
    <w:rsid w:val="009E68EC"/>
    <w:rsid w:val="009E77C5"/>
    <w:rsid w:val="009F03D2"/>
    <w:rsid w:val="009F0931"/>
    <w:rsid w:val="009F09C5"/>
    <w:rsid w:val="009F0B3E"/>
    <w:rsid w:val="009F0C6F"/>
    <w:rsid w:val="009F1183"/>
    <w:rsid w:val="009F1410"/>
    <w:rsid w:val="009F19FD"/>
    <w:rsid w:val="009F24AF"/>
    <w:rsid w:val="009F24D3"/>
    <w:rsid w:val="009F2957"/>
    <w:rsid w:val="009F3047"/>
    <w:rsid w:val="009F3651"/>
    <w:rsid w:val="009F3AD6"/>
    <w:rsid w:val="009F3BB1"/>
    <w:rsid w:val="009F46AC"/>
    <w:rsid w:val="009F4A0F"/>
    <w:rsid w:val="009F5BD8"/>
    <w:rsid w:val="009F6538"/>
    <w:rsid w:val="009F6674"/>
    <w:rsid w:val="009F7285"/>
    <w:rsid w:val="009F750C"/>
    <w:rsid w:val="009F79F8"/>
    <w:rsid w:val="009F7CEA"/>
    <w:rsid w:val="00A007F2"/>
    <w:rsid w:val="00A014F6"/>
    <w:rsid w:val="00A01915"/>
    <w:rsid w:val="00A0298A"/>
    <w:rsid w:val="00A03ED3"/>
    <w:rsid w:val="00A04628"/>
    <w:rsid w:val="00A04EB3"/>
    <w:rsid w:val="00A05ABC"/>
    <w:rsid w:val="00A05C11"/>
    <w:rsid w:val="00A05F99"/>
    <w:rsid w:val="00A0691E"/>
    <w:rsid w:val="00A10088"/>
    <w:rsid w:val="00A100AB"/>
    <w:rsid w:val="00A108CF"/>
    <w:rsid w:val="00A1207B"/>
    <w:rsid w:val="00A1221C"/>
    <w:rsid w:val="00A12395"/>
    <w:rsid w:val="00A13C23"/>
    <w:rsid w:val="00A14261"/>
    <w:rsid w:val="00A142C2"/>
    <w:rsid w:val="00A14640"/>
    <w:rsid w:val="00A14B9E"/>
    <w:rsid w:val="00A14E0C"/>
    <w:rsid w:val="00A1515F"/>
    <w:rsid w:val="00A151DB"/>
    <w:rsid w:val="00A15F21"/>
    <w:rsid w:val="00A16990"/>
    <w:rsid w:val="00A175BF"/>
    <w:rsid w:val="00A17FD2"/>
    <w:rsid w:val="00A2019C"/>
    <w:rsid w:val="00A20554"/>
    <w:rsid w:val="00A20FCA"/>
    <w:rsid w:val="00A212A0"/>
    <w:rsid w:val="00A212AD"/>
    <w:rsid w:val="00A219F5"/>
    <w:rsid w:val="00A21AA3"/>
    <w:rsid w:val="00A21D17"/>
    <w:rsid w:val="00A22648"/>
    <w:rsid w:val="00A23287"/>
    <w:rsid w:val="00A24761"/>
    <w:rsid w:val="00A24779"/>
    <w:rsid w:val="00A252CB"/>
    <w:rsid w:val="00A2534B"/>
    <w:rsid w:val="00A255C7"/>
    <w:rsid w:val="00A26094"/>
    <w:rsid w:val="00A26E7F"/>
    <w:rsid w:val="00A27247"/>
    <w:rsid w:val="00A27C14"/>
    <w:rsid w:val="00A27C82"/>
    <w:rsid w:val="00A31236"/>
    <w:rsid w:val="00A31A45"/>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0F4B"/>
    <w:rsid w:val="00A42615"/>
    <w:rsid w:val="00A42636"/>
    <w:rsid w:val="00A42872"/>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D65"/>
    <w:rsid w:val="00A562AF"/>
    <w:rsid w:val="00A56A10"/>
    <w:rsid w:val="00A56CCE"/>
    <w:rsid w:val="00A5757F"/>
    <w:rsid w:val="00A60539"/>
    <w:rsid w:val="00A60A73"/>
    <w:rsid w:val="00A60C2D"/>
    <w:rsid w:val="00A60F9D"/>
    <w:rsid w:val="00A617C8"/>
    <w:rsid w:val="00A621C7"/>
    <w:rsid w:val="00A629E0"/>
    <w:rsid w:val="00A63F93"/>
    <w:rsid w:val="00A650DD"/>
    <w:rsid w:val="00A65287"/>
    <w:rsid w:val="00A65442"/>
    <w:rsid w:val="00A65819"/>
    <w:rsid w:val="00A66C54"/>
    <w:rsid w:val="00A6768D"/>
    <w:rsid w:val="00A679D6"/>
    <w:rsid w:val="00A70512"/>
    <w:rsid w:val="00A7057C"/>
    <w:rsid w:val="00A70590"/>
    <w:rsid w:val="00A706DF"/>
    <w:rsid w:val="00A70B65"/>
    <w:rsid w:val="00A714F5"/>
    <w:rsid w:val="00A71695"/>
    <w:rsid w:val="00A72B15"/>
    <w:rsid w:val="00A72D7E"/>
    <w:rsid w:val="00A72EF2"/>
    <w:rsid w:val="00A730CE"/>
    <w:rsid w:val="00A730E4"/>
    <w:rsid w:val="00A742DF"/>
    <w:rsid w:val="00A7438F"/>
    <w:rsid w:val="00A748ED"/>
    <w:rsid w:val="00A74970"/>
    <w:rsid w:val="00A751B6"/>
    <w:rsid w:val="00A752F3"/>
    <w:rsid w:val="00A753A2"/>
    <w:rsid w:val="00A75F84"/>
    <w:rsid w:val="00A77A82"/>
    <w:rsid w:val="00A804BD"/>
    <w:rsid w:val="00A808FA"/>
    <w:rsid w:val="00A82EE6"/>
    <w:rsid w:val="00A83249"/>
    <w:rsid w:val="00A837AB"/>
    <w:rsid w:val="00A83D62"/>
    <w:rsid w:val="00A83E25"/>
    <w:rsid w:val="00A8443F"/>
    <w:rsid w:val="00A847E7"/>
    <w:rsid w:val="00A84891"/>
    <w:rsid w:val="00A84C22"/>
    <w:rsid w:val="00A85097"/>
    <w:rsid w:val="00A854C4"/>
    <w:rsid w:val="00A86365"/>
    <w:rsid w:val="00A863EB"/>
    <w:rsid w:val="00A87AB8"/>
    <w:rsid w:val="00A87DB8"/>
    <w:rsid w:val="00A90AD0"/>
    <w:rsid w:val="00A91167"/>
    <w:rsid w:val="00A91218"/>
    <w:rsid w:val="00A912D8"/>
    <w:rsid w:val="00A91A24"/>
    <w:rsid w:val="00A91DB4"/>
    <w:rsid w:val="00A9303A"/>
    <w:rsid w:val="00A93453"/>
    <w:rsid w:val="00A94115"/>
    <w:rsid w:val="00A941A2"/>
    <w:rsid w:val="00A9581E"/>
    <w:rsid w:val="00A959DF"/>
    <w:rsid w:val="00A95D54"/>
    <w:rsid w:val="00A96A41"/>
    <w:rsid w:val="00A96D07"/>
    <w:rsid w:val="00A96FB1"/>
    <w:rsid w:val="00AA0245"/>
    <w:rsid w:val="00AA02FB"/>
    <w:rsid w:val="00AA08B1"/>
    <w:rsid w:val="00AA0C4B"/>
    <w:rsid w:val="00AA104D"/>
    <w:rsid w:val="00AA1831"/>
    <w:rsid w:val="00AA26AB"/>
    <w:rsid w:val="00AA277C"/>
    <w:rsid w:val="00AA2956"/>
    <w:rsid w:val="00AA2CB6"/>
    <w:rsid w:val="00AA2D61"/>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511"/>
    <w:rsid w:val="00AB4BA6"/>
    <w:rsid w:val="00AB4C78"/>
    <w:rsid w:val="00AB6DF8"/>
    <w:rsid w:val="00AB7DAB"/>
    <w:rsid w:val="00AC0313"/>
    <w:rsid w:val="00AC117A"/>
    <w:rsid w:val="00AC1184"/>
    <w:rsid w:val="00AC1F86"/>
    <w:rsid w:val="00AC3043"/>
    <w:rsid w:val="00AC3907"/>
    <w:rsid w:val="00AC3BBF"/>
    <w:rsid w:val="00AC3EF6"/>
    <w:rsid w:val="00AC4078"/>
    <w:rsid w:val="00AC59F6"/>
    <w:rsid w:val="00AC5D60"/>
    <w:rsid w:val="00AC623C"/>
    <w:rsid w:val="00AC66C7"/>
    <w:rsid w:val="00AC7745"/>
    <w:rsid w:val="00AC7CBA"/>
    <w:rsid w:val="00AD09F0"/>
    <w:rsid w:val="00AD26F1"/>
    <w:rsid w:val="00AD40B6"/>
    <w:rsid w:val="00AD4670"/>
    <w:rsid w:val="00AD4CD0"/>
    <w:rsid w:val="00AD506A"/>
    <w:rsid w:val="00AD59EE"/>
    <w:rsid w:val="00AD6D34"/>
    <w:rsid w:val="00AD7337"/>
    <w:rsid w:val="00AD7379"/>
    <w:rsid w:val="00AD79B7"/>
    <w:rsid w:val="00AE073E"/>
    <w:rsid w:val="00AE0A81"/>
    <w:rsid w:val="00AE1284"/>
    <w:rsid w:val="00AE1846"/>
    <w:rsid w:val="00AE2CE4"/>
    <w:rsid w:val="00AE2DA9"/>
    <w:rsid w:val="00AE2E1C"/>
    <w:rsid w:val="00AE3298"/>
    <w:rsid w:val="00AE3B24"/>
    <w:rsid w:val="00AE4A82"/>
    <w:rsid w:val="00AE60E6"/>
    <w:rsid w:val="00AE63A2"/>
    <w:rsid w:val="00AE69C2"/>
    <w:rsid w:val="00AF05EC"/>
    <w:rsid w:val="00AF0CD2"/>
    <w:rsid w:val="00AF21BD"/>
    <w:rsid w:val="00AF2CEF"/>
    <w:rsid w:val="00AF2DD8"/>
    <w:rsid w:val="00AF35D9"/>
    <w:rsid w:val="00AF3A7D"/>
    <w:rsid w:val="00AF45D7"/>
    <w:rsid w:val="00AF474E"/>
    <w:rsid w:val="00AF5287"/>
    <w:rsid w:val="00AF5478"/>
    <w:rsid w:val="00AF5738"/>
    <w:rsid w:val="00AF5948"/>
    <w:rsid w:val="00AF682D"/>
    <w:rsid w:val="00AF7ABF"/>
    <w:rsid w:val="00AF7FD8"/>
    <w:rsid w:val="00B00D3B"/>
    <w:rsid w:val="00B01271"/>
    <w:rsid w:val="00B01AB1"/>
    <w:rsid w:val="00B021D4"/>
    <w:rsid w:val="00B02F11"/>
    <w:rsid w:val="00B0364F"/>
    <w:rsid w:val="00B04393"/>
    <w:rsid w:val="00B058A4"/>
    <w:rsid w:val="00B060E9"/>
    <w:rsid w:val="00B066BD"/>
    <w:rsid w:val="00B066FF"/>
    <w:rsid w:val="00B069D7"/>
    <w:rsid w:val="00B06D88"/>
    <w:rsid w:val="00B10046"/>
    <w:rsid w:val="00B10A0D"/>
    <w:rsid w:val="00B12B4F"/>
    <w:rsid w:val="00B14096"/>
    <w:rsid w:val="00B140C0"/>
    <w:rsid w:val="00B149A2"/>
    <w:rsid w:val="00B1501C"/>
    <w:rsid w:val="00B1581F"/>
    <w:rsid w:val="00B158EA"/>
    <w:rsid w:val="00B16924"/>
    <w:rsid w:val="00B170C9"/>
    <w:rsid w:val="00B17226"/>
    <w:rsid w:val="00B1764A"/>
    <w:rsid w:val="00B176C4"/>
    <w:rsid w:val="00B21465"/>
    <w:rsid w:val="00B21B47"/>
    <w:rsid w:val="00B2264B"/>
    <w:rsid w:val="00B2294B"/>
    <w:rsid w:val="00B2307C"/>
    <w:rsid w:val="00B230E0"/>
    <w:rsid w:val="00B23EB6"/>
    <w:rsid w:val="00B24201"/>
    <w:rsid w:val="00B24D18"/>
    <w:rsid w:val="00B25A6A"/>
    <w:rsid w:val="00B25C19"/>
    <w:rsid w:val="00B25F9B"/>
    <w:rsid w:val="00B272BE"/>
    <w:rsid w:val="00B2734B"/>
    <w:rsid w:val="00B2771D"/>
    <w:rsid w:val="00B2782A"/>
    <w:rsid w:val="00B305EF"/>
    <w:rsid w:val="00B31351"/>
    <w:rsid w:val="00B32D14"/>
    <w:rsid w:val="00B3371F"/>
    <w:rsid w:val="00B33E56"/>
    <w:rsid w:val="00B341A1"/>
    <w:rsid w:val="00B34AE7"/>
    <w:rsid w:val="00B34C46"/>
    <w:rsid w:val="00B355DE"/>
    <w:rsid w:val="00B367BC"/>
    <w:rsid w:val="00B367E1"/>
    <w:rsid w:val="00B36B39"/>
    <w:rsid w:val="00B37C6B"/>
    <w:rsid w:val="00B37D2C"/>
    <w:rsid w:val="00B40906"/>
    <w:rsid w:val="00B4220F"/>
    <w:rsid w:val="00B432BD"/>
    <w:rsid w:val="00B43453"/>
    <w:rsid w:val="00B438BC"/>
    <w:rsid w:val="00B438DE"/>
    <w:rsid w:val="00B43D82"/>
    <w:rsid w:val="00B44E33"/>
    <w:rsid w:val="00B45935"/>
    <w:rsid w:val="00B460AA"/>
    <w:rsid w:val="00B4649D"/>
    <w:rsid w:val="00B464E0"/>
    <w:rsid w:val="00B470B2"/>
    <w:rsid w:val="00B47551"/>
    <w:rsid w:val="00B4766A"/>
    <w:rsid w:val="00B5098D"/>
    <w:rsid w:val="00B50AEA"/>
    <w:rsid w:val="00B51B43"/>
    <w:rsid w:val="00B5309D"/>
    <w:rsid w:val="00B539B6"/>
    <w:rsid w:val="00B54F05"/>
    <w:rsid w:val="00B55EA6"/>
    <w:rsid w:val="00B5610F"/>
    <w:rsid w:val="00B56746"/>
    <w:rsid w:val="00B57A54"/>
    <w:rsid w:val="00B57C43"/>
    <w:rsid w:val="00B60B24"/>
    <w:rsid w:val="00B61244"/>
    <w:rsid w:val="00B61484"/>
    <w:rsid w:val="00B61ADD"/>
    <w:rsid w:val="00B61EDF"/>
    <w:rsid w:val="00B61F8F"/>
    <w:rsid w:val="00B62104"/>
    <w:rsid w:val="00B627B9"/>
    <w:rsid w:val="00B62818"/>
    <w:rsid w:val="00B62FA8"/>
    <w:rsid w:val="00B636A0"/>
    <w:rsid w:val="00B63AD4"/>
    <w:rsid w:val="00B65151"/>
    <w:rsid w:val="00B65969"/>
    <w:rsid w:val="00B659AC"/>
    <w:rsid w:val="00B67CD3"/>
    <w:rsid w:val="00B70469"/>
    <w:rsid w:val="00B7046E"/>
    <w:rsid w:val="00B70495"/>
    <w:rsid w:val="00B7078F"/>
    <w:rsid w:val="00B713E5"/>
    <w:rsid w:val="00B71696"/>
    <w:rsid w:val="00B723D1"/>
    <w:rsid w:val="00B72EEF"/>
    <w:rsid w:val="00B73364"/>
    <w:rsid w:val="00B73E37"/>
    <w:rsid w:val="00B74C74"/>
    <w:rsid w:val="00B74D59"/>
    <w:rsid w:val="00B75193"/>
    <w:rsid w:val="00B75B96"/>
    <w:rsid w:val="00B75EE5"/>
    <w:rsid w:val="00B76101"/>
    <w:rsid w:val="00B76266"/>
    <w:rsid w:val="00B763EE"/>
    <w:rsid w:val="00B77CAE"/>
    <w:rsid w:val="00B81130"/>
    <w:rsid w:val="00B8210C"/>
    <w:rsid w:val="00B8254C"/>
    <w:rsid w:val="00B83654"/>
    <w:rsid w:val="00B83C11"/>
    <w:rsid w:val="00B84016"/>
    <w:rsid w:val="00B84449"/>
    <w:rsid w:val="00B8549C"/>
    <w:rsid w:val="00B854D9"/>
    <w:rsid w:val="00B86E6F"/>
    <w:rsid w:val="00B8715C"/>
    <w:rsid w:val="00B87270"/>
    <w:rsid w:val="00B8758A"/>
    <w:rsid w:val="00B903D6"/>
    <w:rsid w:val="00B907D7"/>
    <w:rsid w:val="00B90D7F"/>
    <w:rsid w:val="00B91973"/>
    <w:rsid w:val="00B91DF7"/>
    <w:rsid w:val="00B9226F"/>
    <w:rsid w:val="00B9257B"/>
    <w:rsid w:val="00B92908"/>
    <w:rsid w:val="00B9290B"/>
    <w:rsid w:val="00B93834"/>
    <w:rsid w:val="00B94524"/>
    <w:rsid w:val="00B951C9"/>
    <w:rsid w:val="00B95D86"/>
    <w:rsid w:val="00B96C77"/>
    <w:rsid w:val="00B97468"/>
    <w:rsid w:val="00BA02FD"/>
    <w:rsid w:val="00BA1317"/>
    <w:rsid w:val="00BA2042"/>
    <w:rsid w:val="00BA20A7"/>
    <w:rsid w:val="00BA5099"/>
    <w:rsid w:val="00BA5464"/>
    <w:rsid w:val="00BA59DE"/>
    <w:rsid w:val="00BA5CA9"/>
    <w:rsid w:val="00BA5F12"/>
    <w:rsid w:val="00BA62B9"/>
    <w:rsid w:val="00BA79D3"/>
    <w:rsid w:val="00BA7A73"/>
    <w:rsid w:val="00BB05BC"/>
    <w:rsid w:val="00BB0A08"/>
    <w:rsid w:val="00BB15BB"/>
    <w:rsid w:val="00BB1748"/>
    <w:rsid w:val="00BB2827"/>
    <w:rsid w:val="00BB28A8"/>
    <w:rsid w:val="00BB3443"/>
    <w:rsid w:val="00BB3A59"/>
    <w:rsid w:val="00BB4694"/>
    <w:rsid w:val="00BB5C36"/>
    <w:rsid w:val="00BB619B"/>
    <w:rsid w:val="00BB7B8C"/>
    <w:rsid w:val="00BC0564"/>
    <w:rsid w:val="00BC13A2"/>
    <w:rsid w:val="00BC1716"/>
    <w:rsid w:val="00BC1DFC"/>
    <w:rsid w:val="00BC1FB9"/>
    <w:rsid w:val="00BC2096"/>
    <w:rsid w:val="00BC3191"/>
    <w:rsid w:val="00BC35F4"/>
    <w:rsid w:val="00BC3E28"/>
    <w:rsid w:val="00BC44E3"/>
    <w:rsid w:val="00BC4E19"/>
    <w:rsid w:val="00BC5AAA"/>
    <w:rsid w:val="00BC5D7A"/>
    <w:rsid w:val="00BC6004"/>
    <w:rsid w:val="00BC65CF"/>
    <w:rsid w:val="00BC69EC"/>
    <w:rsid w:val="00BC6EF3"/>
    <w:rsid w:val="00BC76A1"/>
    <w:rsid w:val="00BD0AD4"/>
    <w:rsid w:val="00BD0BC0"/>
    <w:rsid w:val="00BD0FB8"/>
    <w:rsid w:val="00BD1E8D"/>
    <w:rsid w:val="00BD3F90"/>
    <w:rsid w:val="00BD42E6"/>
    <w:rsid w:val="00BD4ADE"/>
    <w:rsid w:val="00BD65CC"/>
    <w:rsid w:val="00BD6AAE"/>
    <w:rsid w:val="00BD7090"/>
    <w:rsid w:val="00BD756C"/>
    <w:rsid w:val="00BD758B"/>
    <w:rsid w:val="00BD778B"/>
    <w:rsid w:val="00BD7CE1"/>
    <w:rsid w:val="00BD7F9C"/>
    <w:rsid w:val="00BE1B0D"/>
    <w:rsid w:val="00BE1C18"/>
    <w:rsid w:val="00BE2401"/>
    <w:rsid w:val="00BE37D5"/>
    <w:rsid w:val="00BE4EA7"/>
    <w:rsid w:val="00BE6BED"/>
    <w:rsid w:val="00BE6F42"/>
    <w:rsid w:val="00BE751E"/>
    <w:rsid w:val="00BE7AE2"/>
    <w:rsid w:val="00BF000C"/>
    <w:rsid w:val="00BF1157"/>
    <w:rsid w:val="00BF1854"/>
    <w:rsid w:val="00BF2274"/>
    <w:rsid w:val="00BF26ED"/>
    <w:rsid w:val="00BF290B"/>
    <w:rsid w:val="00BF3010"/>
    <w:rsid w:val="00BF32A4"/>
    <w:rsid w:val="00BF3F7C"/>
    <w:rsid w:val="00BF4604"/>
    <w:rsid w:val="00BF4F32"/>
    <w:rsid w:val="00BF522B"/>
    <w:rsid w:val="00BF60DE"/>
    <w:rsid w:val="00BF6381"/>
    <w:rsid w:val="00BF707D"/>
    <w:rsid w:val="00BF75F9"/>
    <w:rsid w:val="00BF7934"/>
    <w:rsid w:val="00C00AD0"/>
    <w:rsid w:val="00C00BD3"/>
    <w:rsid w:val="00C00E13"/>
    <w:rsid w:val="00C01164"/>
    <w:rsid w:val="00C01345"/>
    <w:rsid w:val="00C019BE"/>
    <w:rsid w:val="00C02C15"/>
    <w:rsid w:val="00C03947"/>
    <w:rsid w:val="00C03A74"/>
    <w:rsid w:val="00C03BAB"/>
    <w:rsid w:val="00C03BEA"/>
    <w:rsid w:val="00C03D6D"/>
    <w:rsid w:val="00C03EEC"/>
    <w:rsid w:val="00C03FF5"/>
    <w:rsid w:val="00C04F27"/>
    <w:rsid w:val="00C05996"/>
    <w:rsid w:val="00C0615C"/>
    <w:rsid w:val="00C06D3C"/>
    <w:rsid w:val="00C06D78"/>
    <w:rsid w:val="00C071EC"/>
    <w:rsid w:val="00C07314"/>
    <w:rsid w:val="00C0768F"/>
    <w:rsid w:val="00C07790"/>
    <w:rsid w:val="00C07F86"/>
    <w:rsid w:val="00C10269"/>
    <w:rsid w:val="00C1058E"/>
    <w:rsid w:val="00C108ED"/>
    <w:rsid w:val="00C11DC8"/>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2941"/>
    <w:rsid w:val="00C238D6"/>
    <w:rsid w:val="00C23D5E"/>
    <w:rsid w:val="00C241ED"/>
    <w:rsid w:val="00C247E2"/>
    <w:rsid w:val="00C24B2B"/>
    <w:rsid w:val="00C25395"/>
    <w:rsid w:val="00C2539C"/>
    <w:rsid w:val="00C254D2"/>
    <w:rsid w:val="00C25875"/>
    <w:rsid w:val="00C26C05"/>
    <w:rsid w:val="00C26CD6"/>
    <w:rsid w:val="00C277AC"/>
    <w:rsid w:val="00C30A5B"/>
    <w:rsid w:val="00C30AA5"/>
    <w:rsid w:val="00C326F8"/>
    <w:rsid w:val="00C3336C"/>
    <w:rsid w:val="00C33E5E"/>
    <w:rsid w:val="00C341B3"/>
    <w:rsid w:val="00C34285"/>
    <w:rsid w:val="00C342A4"/>
    <w:rsid w:val="00C34573"/>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48F"/>
    <w:rsid w:val="00C4257A"/>
    <w:rsid w:val="00C4260B"/>
    <w:rsid w:val="00C428B8"/>
    <w:rsid w:val="00C4341E"/>
    <w:rsid w:val="00C43649"/>
    <w:rsid w:val="00C43888"/>
    <w:rsid w:val="00C43D5E"/>
    <w:rsid w:val="00C44227"/>
    <w:rsid w:val="00C44B68"/>
    <w:rsid w:val="00C45645"/>
    <w:rsid w:val="00C46D23"/>
    <w:rsid w:val="00C46E28"/>
    <w:rsid w:val="00C47B36"/>
    <w:rsid w:val="00C5061E"/>
    <w:rsid w:val="00C50ABB"/>
    <w:rsid w:val="00C50C81"/>
    <w:rsid w:val="00C51E97"/>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2FE6"/>
    <w:rsid w:val="00C64196"/>
    <w:rsid w:val="00C6431C"/>
    <w:rsid w:val="00C6498B"/>
    <w:rsid w:val="00C65820"/>
    <w:rsid w:val="00C659F5"/>
    <w:rsid w:val="00C66998"/>
    <w:rsid w:val="00C66B5F"/>
    <w:rsid w:val="00C6791E"/>
    <w:rsid w:val="00C67998"/>
    <w:rsid w:val="00C67C3B"/>
    <w:rsid w:val="00C70079"/>
    <w:rsid w:val="00C70C08"/>
    <w:rsid w:val="00C71477"/>
    <w:rsid w:val="00C71875"/>
    <w:rsid w:val="00C718C8"/>
    <w:rsid w:val="00C71F22"/>
    <w:rsid w:val="00C72A43"/>
    <w:rsid w:val="00C72FE8"/>
    <w:rsid w:val="00C73187"/>
    <w:rsid w:val="00C7345D"/>
    <w:rsid w:val="00C73525"/>
    <w:rsid w:val="00C7363A"/>
    <w:rsid w:val="00C73805"/>
    <w:rsid w:val="00C745EB"/>
    <w:rsid w:val="00C74B7A"/>
    <w:rsid w:val="00C74B9B"/>
    <w:rsid w:val="00C7505D"/>
    <w:rsid w:val="00C7626E"/>
    <w:rsid w:val="00C76537"/>
    <w:rsid w:val="00C77787"/>
    <w:rsid w:val="00C779CD"/>
    <w:rsid w:val="00C77EAB"/>
    <w:rsid w:val="00C77EC6"/>
    <w:rsid w:val="00C80609"/>
    <w:rsid w:val="00C80CE4"/>
    <w:rsid w:val="00C81841"/>
    <w:rsid w:val="00C81ECB"/>
    <w:rsid w:val="00C82D0B"/>
    <w:rsid w:val="00C84349"/>
    <w:rsid w:val="00C8438C"/>
    <w:rsid w:val="00C845B0"/>
    <w:rsid w:val="00C85214"/>
    <w:rsid w:val="00C86074"/>
    <w:rsid w:val="00C863E4"/>
    <w:rsid w:val="00C864DE"/>
    <w:rsid w:val="00C873C0"/>
    <w:rsid w:val="00C87A5F"/>
    <w:rsid w:val="00C9063C"/>
    <w:rsid w:val="00C906E8"/>
    <w:rsid w:val="00C9086C"/>
    <w:rsid w:val="00C90D14"/>
    <w:rsid w:val="00C9194F"/>
    <w:rsid w:val="00C9251D"/>
    <w:rsid w:val="00C92622"/>
    <w:rsid w:val="00C92A88"/>
    <w:rsid w:val="00C9304D"/>
    <w:rsid w:val="00C93B13"/>
    <w:rsid w:val="00C93C1C"/>
    <w:rsid w:val="00C93E67"/>
    <w:rsid w:val="00C94370"/>
    <w:rsid w:val="00C95894"/>
    <w:rsid w:val="00C9607F"/>
    <w:rsid w:val="00C96874"/>
    <w:rsid w:val="00C96D2E"/>
    <w:rsid w:val="00C96E41"/>
    <w:rsid w:val="00C9725C"/>
    <w:rsid w:val="00C979C6"/>
    <w:rsid w:val="00CA041B"/>
    <w:rsid w:val="00CA0F40"/>
    <w:rsid w:val="00CA2327"/>
    <w:rsid w:val="00CA25C2"/>
    <w:rsid w:val="00CA2860"/>
    <w:rsid w:val="00CA28FA"/>
    <w:rsid w:val="00CA2AD8"/>
    <w:rsid w:val="00CA3D93"/>
    <w:rsid w:val="00CA4447"/>
    <w:rsid w:val="00CA4A12"/>
    <w:rsid w:val="00CA5B4D"/>
    <w:rsid w:val="00CA6281"/>
    <w:rsid w:val="00CA68C1"/>
    <w:rsid w:val="00CA6F31"/>
    <w:rsid w:val="00CA7693"/>
    <w:rsid w:val="00CA7A23"/>
    <w:rsid w:val="00CA7BA1"/>
    <w:rsid w:val="00CB0198"/>
    <w:rsid w:val="00CB0596"/>
    <w:rsid w:val="00CB1495"/>
    <w:rsid w:val="00CB17AC"/>
    <w:rsid w:val="00CB1CF3"/>
    <w:rsid w:val="00CB1F89"/>
    <w:rsid w:val="00CB25C3"/>
    <w:rsid w:val="00CB29DD"/>
    <w:rsid w:val="00CB4C84"/>
    <w:rsid w:val="00CB4D50"/>
    <w:rsid w:val="00CB5193"/>
    <w:rsid w:val="00CB561B"/>
    <w:rsid w:val="00CB577F"/>
    <w:rsid w:val="00CB5860"/>
    <w:rsid w:val="00CB5E27"/>
    <w:rsid w:val="00CB708B"/>
    <w:rsid w:val="00CB7107"/>
    <w:rsid w:val="00CB73FD"/>
    <w:rsid w:val="00CB7500"/>
    <w:rsid w:val="00CB7874"/>
    <w:rsid w:val="00CB7E20"/>
    <w:rsid w:val="00CB7F5B"/>
    <w:rsid w:val="00CC05F8"/>
    <w:rsid w:val="00CC06A8"/>
    <w:rsid w:val="00CC08A8"/>
    <w:rsid w:val="00CC0D04"/>
    <w:rsid w:val="00CC1135"/>
    <w:rsid w:val="00CC2326"/>
    <w:rsid w:val="00CC33C3"/>
    <w:rsid w:val="00CC45A1"/>
    <w:rsid w:val="00CC5200"/>
    <w:rsid w:val="00CC6049"/>
    <w:rsid w:val="00CC6073"/>
    <w:rsid w:val="00CC691D"/>
    <w:rsid w:val="00CC77AD"/>
    <w:rsid w:val="00CD030E"/>
    <w:rsid w:val="00CD09C9"/>
    <w:rsid w:val="00CD1365"/>
    <w:rsid w:val="00CD1727"/>
    <w:rsid w:val="00CD174F"/>
    <w:rsid w:val="00CD1954"/>
    <w:rsid w:val="00CD1F26"/>
    <w:rsid w:val="00CD2EEE"/>
    <w:rsid w:val="00CD3067"/>
    <w:rsid w:val="00CD314A"/>
    <w:rsid w:val="00CD3915"/>
    <w:rsid w:val="00CD5553"/>
    <w:rsid w:val="00CD6EBB"/>
    <w:rsid w:val="00CD79B1"/>
    <w:rsid w:val="00CD7CD3"/>
    <w:rsid w:val="00CE02B7"/>
    <w:rsid w:val="00CE05E8"/>
    <w:rsid w:val="00CE26CB"/>
    <w:rsid w:val="00CE39A3"/>
    <w:rsid w:val="00CE4386"/>
    <w:rsid w:val="00CE464E"/>
    <w:rsid w:val="00CE4D66"/>
    <w:rsid w:val="00CE5B25"/>
    <w:rsid w:val="00CE6EDF"/>
    <w:rsid w:val="00CE7BA6"/>
    <w:rsid w:val="00CF02D2"/>
    <w:rsid w:val="00CF0443"/>
    <w:rsid w:val="00CF08A7"/>
    <w:rsid w:val="00CF1F46"/>
    <w:rsid w:val="00CF31D6"/>
    <w:rsid w:val="00CF3BD1"/>
    <w:rsid w:val="00CF3F2A"/>
    <w:rsid w:val="00CF4077"/>
    <w:rsid w:val="00CF55E1"/>
    <w:rsid w:val="00CF576C"/>
    <w:rsid w:val="00CF6471"/>
    <w:rsid w:val="00CF71B9"/>
    <w:rsid w:val="00CF78A3"/>
    <w:rsid w:val="00CF7A57"/>
    <w:rsid w:val="00CF7F5E"/>
    <w:rsid w:val="00D00D15"/>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10554"/>
    <w:rsid w:val="00D11C57"/>
    <w:rsid w:val="00D11D61"/>
    <w:rsid w:val="00D125C5"/>
    <w:rsid w:val="00D12C1F"/>
    <w:rsid w:val="00D12E9D"/>
    <w:rsid w:val="00D12F23"/>
    <w:rsid w:val="00D131C9"/>
    <w:rsid w:val="00D14558"/>
    <w:rsid w:val="00D14E3E"/>
    <w:rsid w:val="00D158FE"/>
    <w:rsid w:val="00D15B0F"/>
    <w:rsid w:val="00D15FDB"/>
    <w:rsid w:val="00D162D9"/>
    <w:rsid w:val="00D1632E"/>
    <w:rsid w:val="00D1654F"/>
    <w:rsid w:val="00D169CE"/>
    <w:rsid w:val="00D16D32"/>
    <w:rsid w:val="00D171E7"/>
    <w:rsid w:val="00D1789C"/>
    <w:rsid w:val="00D206CF"/>
    <w:rsid w:val="00D20E67"/>
    <w:rsid w:val="00D21174"/>
    <w:rsid w:val="00D21E5F"/>
    <w:rsid w:val="00D235E6"/>
    <w:rsid w:val="00D23670"/>
    <w:rsid w:val="00D25372"/>
    <w:rsid w:val="00D25B7F"/>
    <w:rsid w:val="00D25F8C"/>
    <w:rsid w:val="00D26D53"/>
    <w:rsid w:val="00D27839"/>
    <w:rsid w:val="00D304C9"/>
    <w:rsid w:val="00D30DB5"/>
    <w:rsid w:val="00D3100D"/>
    <w:rsid w:val="00D31BCE"/>
    <w:rsid w:val="00D32399"/>
    <w:rsid w:val="00D324EC"/>
    <w:rsid w:val="00D329A5"/>
    <w:rsid w:val="00D330E1"/>
    <w:rsid w:val="00D33810"/>
    <w:rsid w:val="00D33A96"/>
    <w:rsid w:val="00D354C6"/>
    <w:rsid w:val="00D3583E"/>
    <w:rsid w:val="00D35B76"/>
    <w:rsid w:val="00D37391"/>
    <w:rsid w:val="00D37C1A"/>
    <w:rsid w:val="00D408D5"/>
    <w:rsid w:val="00D40A1E"/>
    <w:rsid w:val="00D411FE"/>
    <w:rsid w:val="00D432A1"/>
    <w:rsid w:val="00D433EA"/>
    <w:rsid w:val="00D43A07"/>
    <w:rsid w:val="00D43E62"/>
    <w:rsid w:val="00D43F76"/>
    <w:rsid w:val="00D45AC2"/>
    <w:rsid w:val="00D45B6A"/>
    <w:rsid w:val="00D46082"/>
    <w:rsid w:val="00D47053"/>
    <w:rsid w:val="00D476BE"/>
    <w:rsid w:val="00D47B35"/>
    <w:rsid w:val="00D500E5"/>
    <w:rsid w:val="00D50812"/>
    <w:rsid w:val="00D52854"/>
    <w:rsid w:val="00D5364A"/>
    <w:rsid w:val="00D53D9C"/>
    <w:rsid w:val="00D544E2"/>
    <w:rsid w:val="00D546D6"/>
    <w:rsid w:val="00D56089"/>
    <w:rsid w:val="00D56BE0"/>
    <w:rsid w:val="00D56DF4"/>
    <w:rsid w:val="00D57CCF"/>
    <w:rsid w:val="00D601AF"/>
    <w:rsid w:val="00D60292"/>
    <w:rsid w:val="00D60FA3"/>
    <w:rsid w:val="00D61773"/>
    <w:rsid w:val="00D61CCB"/>
    <w:rsid w:val="00D61CEC"/>
    <w:rsid w:val="00D61D79"/>
    <w:rsid w:val="00D61ED6"/>
    <w:rsid w:val="00D62D44"/>
    <w:rsid w:val="00D62EA5"/>
    <w:rsid w:val="00D62EBD"/>
    <w:rsid w:val="00D63160"/>
    <w:rsid w:val="00D63775"/>
    <w:rsid w:val="00D63CA0"/>
    <w:rsid w:val="00D64662"/>
    <w:rsid w:val="00D64DC1"/>
    <w:rsid w:val="00D65B93"/>
    <w:rsid w:val="00D6646E"/>
    <w:rsid w:val="00D6668C"/>
    <w:rsid w:val="00D6754B"/>
    <w:rsid w:val="00D6765B"/>
    <w:rsid w:val="00D678D5"/>
    <w:rsid w:val="00D67FA4"/>
    <w:rsid w:val="00D71001"/>
    <w:rsid w:val="00D712B2"/>
    <w:rsid w:val="00D720AD"/>
    <w:rsid w:val="00D73532"/>
    <w:rsid w:val="00D73713"/>
    <w:rsid w:val="00D73F46"/>
    <w:rsid w:val="00D74063"/>
    <w:rsid w:val="00D74EBF"/>
    <w:rsid w:val="00D75B43"/>
    <w:rsid w:val="00D777F1"/>
    <w:rsid w:val="00D77FE4"/>
    <w:rsid w:val="00D80CB5"/>
    <w:rsid w:val="00D81B87"/>
    <w:rsid w:val="00D81E3D"/>
    <w:rsid w:val="00D830E2"/>
    <w:rsid w:val="00D84964"/>
    <w:rsid w:val="00D84EFD"/>
    <w:rsid w:val="00D86524"/>
    <w:rsid w:val="00D86768"/>
    <w:rsid w:val="00D86EEF"/>
    <w:rsid w:val="00D87205"/>
    <w:rsid w:val="00D90313"/>
    <w:rsid w:val="00D904EF"/>
    <w:rsid w:val="00D90838"/>
    <w:rsid w:val="00D914B7"/>
    <w:rsid w:val="00D914C9"/>
    <w:rsid w:val="00D918FF"/>
    <w:rsid w:val="00D91B86"/>
    <w:rsid w:val="00D91F1E"/>
    <w:rsid w:val="00D91FD3"/>
    <w:rsid w:val="00D92427"/>
    <w:rsid w:val="00D9251A"/>
    <w:rsid w:val="00D933DE"/>
    <w:rsid w:val="00D933E4"/>
    <w:rsid w:val="00D943F6"/>
    <w:rsid w:val="00D94F5B"/>
    <w:rsid w:val="00D954BC"/>
    <w:rsid w:val="00D95EEA"/>
    <w:rsid w:val="00D96A89"/>
    <w:rsid w:val="00D96FDA"/>
    <w:rsid w:val="00D971C6"/>
    <w:rsid w:val="00D97B19"/>
    <w:rsid w:val="00DA039B"/>
    <w:rsid w:val="00DA0A11"/>
    <w:rsid w:val="00DA2CC2"/>
    <w:rsid w:val="00DA337B"/>
    <w:rsid w:val="00DA3904"/>
    <w:rsid w:val="00DA3CE4"/>
    <w:rsid w:val="00DA42D5"/>
    <w:rsid w:val="00DA43ED"/>
    <w:rsid w:val="00DA4475"/>
    <w:rsid w:val="00DA5957"/>
    <w:rsid w:val="00DA6445"/>
    <w:rsid w:val="00DA6BC6"/>
    <w:rsid w:val="00DA6C51"/>
    <w:rsid w:val="00DB0019"/>
    <w:rsid w:val="00DB0867"/>
    <w:rsid w:val="00DB0A8D"/>
    <w:rsid w:val="00DB0CC0"/>
    <w:rsid w:val="00DB0DC8"/>
    <w:rsid w:val="00DB0E9F"/>
    <w:rsid w:val="00DB1484"/>
    <w:rsid w:val="00DB2095"/>
    <w:rsid w:val="00DB2B25"/>
    <w:rsid w:val="00DB30C7"/>
    <w:rsid w:val="00DB37BD"/>
    <w:rsid w:val="00DB3DD9"/>
    <w:rsid w:val="00DB70AA"/>
    <w:rsid w:val="00DB7297"/>
    <w:rsid w:val="00DB7648"/>
    <w:rsid w:val="00DB7ABE"/>
    <w:rsid w:val="00DB7F73"/>
    <w:rsid w:val="00DC03CC"/>
    <w:rsid w:val="00DC227D"/>
    <w:rsid w:val="00DC276B"/>
    <w:rsid w:val="00DC27BC"/>
    <w:rsid w:val="00DC2816"/>
    <w:rsid w:val="00DC2B72"/>
    <w:rsid w:val="00DC33BF"/>
    <w:rsid w:val="00DC425C"/>
    <w:rsid w:val="00DC4940"/>
    <w:rsid w:val="00DC4B9A"/>
    <w:rsid w:val="00DC50EF"/>
    <w:rsid w:val="00DC52D1"/>
    <w:rsid w:val="00DC5386"/>
    <w:rsid w:val="00DC5D3B"/>
    <w:rsid w:val="00DC6C80"/>
    <w:rsid w:val="00DC6C8E"/>
    <w:rsid w:val="00DD04DD"/>
    <w:rsid w:val="00DD05EA"/>
    <w:rsid w:val="00DD0899"/>
    <w:rsid w:val="00DD1411"/>
    <w:rsid w:val="00DD1875"/>
    <w:rsid w:val="00DD2511"/>
    <w:rsid w:val="00DD262C"/>
    <w:rsid w:val="00DD3493"/>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10C"/>
    <w:rsid w:val="00DE54C0"/>
    <w:rsid w:val="00DE58DF"/>
    <w:rsid w:val="00DE623D"/>
    <w:rsid w:val="00DE6AF4"/>
    <w:rsid w:val="00DF0F71"/>
    <w:rsid w:val="00DF208B"/>
    <w:rsid w:val="00DF4A23"/>
    <w:rsid w:val="00DF4ACF"/>
    <w:rsid w:val="00DF5B8F"/>
    <w:rsid w:val="00DF6206"/>
    <w:rsid w:val="00DF63A8"/>
    <w:rsid w:val="00DF66AA"/>
    <w:rsid w:val="00DF6A19"/>
    <w:rsid w:val="00DF74A8"/>
    <w:rsid w:val="00DF7864"/>
    <w:rsid w:val="00E00755"/>
    <w:rsid w:val="00E007F3"/>
    <w:rsid w:val="00E020F6"/>
    <w:rsid w:val="00E026CD"/>
    <w:rsid w:val="00E03164"/>
    <w:rsid w:val="00E0386C"/>
    <w:rsid w:val="00E03C94"/>
    <w:rsid w:val="00E03D72"/>
    <w:rsid w:val="00E0515D"/>
    <w:rsid w:val="00E05200"/>
    <w:rsid w:val="00E05FE1"/>
    <w:rsid w:val="00E064DB"/>
    <w:rsid w:val="00E06D02"/>
    <w:rsid w:val="00E07930"/>
    <w:rsid w:val="00E07EA4"/>
    <w:rsid w:val="00E122C6"/>
    <w:rsid w:val="00E12B7E"/>
    <w:rsid w:val="00E130A4"/>
    <w:rsid w:val="00E13162"/>
    <w:rsid w:val="00E132E5"/>
    <w:rsid w:val="00E134DE"/>
    <w:rsid w:val="00E140B7"/>
    <w:rsid w:val="00E15122"/>
    <w:rsid w:val="00E156F7"/>
    <w:rsid w:val="00E157D2"/>
    <w:rsid w:val="00E15A13"/>
    <w:rsid w:val="00E17B82"/>
    <w:rsid w:val="00E17DC1"/>
    <w:rsid w:val="00E2162B"/>
    <w:rsid w:val="00E2214A"/>
    <w:rsid w:val="00E22A88"/>
    <w:rsid w:val="00E22BB9"/>
    <w:rsid w:val="00E2323B"/>
    <w:rsid w:val="00E235B2"/>
    <w:rsid w:val="00E238B0"/>
    <w:rsid w:val="00E23B0F"/>
    <w:rsid w:val="00E23FB9"/>
    <w:rsid w:val="00E248AC"/>
    <w:rsid w:val="00E248DE"/>
    <w:rsid w:val="00E24910"/>
    <w:rsid w:val="00E26100"/>
    <w:rsid w:val="00E26430"/>
    <w:rsid w:val="00E267B3"/>
    <w:rsid w:val="00E27A0A"/>
    <w:rsid w:val="00E311B7"/>
    <w:rsid w:val="00E3127C"/>
    <w:rsid w:val="00E31D55"/>
    <w:rsid w:val="00E32008"/>
    <w:rsid w:val="00E32364"/>
    <w:rsid w:val="00E32C18"/>
    <w:rsid w:val="00E32CD6"/>
    <w:rsid w:val="00E32F13"/>
    <w:rsid w:val="00E33106"/>
    <w:rsid w:val="00E340AF"/>
    <w:rsid w:val="00E34469"/>
    <w:rsid w:val="00E346B8"/>
    <w:rsid w:val="00E34DEE"/>
    <w:rsid w:val="00E3534E"/>
    <w:rsid w:val="00E36A47"/>
    <w:rsid w:val="00E36D87"/>
    <w:rsid w:val="00E37D63"/>
    <w:rsid w:val="00E4040F"/>
    <w:rsid w:val="00E40B6B"/>
    <w:rsid w:val="00E40E16"/>
    <w:rsid w:val="00E40EB5"/>
    <w:rsid w:val="00E40F19"/>
    <w:rsid w:val="00E410B2"/>
    <w:rsid w:val="00E411BB"/>
    <w:rsid w:val="00E41791"/>
    <w:rsid w:val="00E427F3"/>
    <w:rsid w:val="00E42CFF"/>
    <w:rsid w:val="00E42DAB"/>
    <w:rsid w:val="00E434A9"/>
    <w:rsid w:val="00E43804"/>
    <w:rsid w:val="00E4389F"/>
    <w:rsid w:val="00E43FA4"/>
    <w:rsid w:val="00E441BB"/>
    <w:rsid w:val="00E44B16"/>
    <w:rsid w:val="00E45B01"/>
    <w:rsid w:val="00E47AAE"/>
    <w:rsid w:val="00E47DFF"/>
    <w:rsid w:val="00E50998"/>
    <w:rsid w:val="00E50E12"/>
    <w:rsid w:val="00E51BD7"/>
    <w:rsid w:val="00E51C0A"/>
    <w:rsid w:val="00E51DCF"/>
    <w:rsid w:val="00E5250D"/>
    <w:rsid w:val="00E5268C"/>
    <w:rsid w:val="00E52E85"/>
    <w:rsid w:val="00E5350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139C"/>
    <w:rsid w:val="00E719B8"/>
    <w:rsid w:val="00E71D4D"/>
    <w:rsid w:val="00E7275C"/>
    <w:rsid w:val="00E73057"/>
    <w:rsid w:val="00E73551"/>
    <w:rsid w:val="00E73B04"/>
    <w:rsid w:val="00E73E36"/>
    <w:rsid w:val="00E74092"/>
    <w:rsid w:val="00E74889"/>
    <w:rsid w:val="00E74906"/>
    <w:rsid w:val="00E75C28"/>
    <w:rsid w:val="00E7692D"/>
    <w:rsid w:val="00E769B8"/>
    <w:rsid w:val="00E76E39"/>
    <w:rsid w:val="00E76F80"/>
    <w:rsid w:val="00E7732E"/>
    <w:rsid w:val="00E77BF9"/>
    <w:rsid w:val="00E807CB"/>
    <w:rsid w:val="00E809F6"/>
    <w:rsid w:val="00E83760"/>
    <w:rsid w:val="00E83B2A"/>
    <w:rsid w:val="00E83E4E"/>
    <w:rsid w:val="00E84F0E"/>
    <w:rsid w:val="00E85030"/>
    <w:rsid w:val="00E85304"/>
    <w:rsid w:val="00E858A1"/>
    <w:rsid w:val="00E85D5C"/>
    <w:rsid w:val="00E85F18"/>
    <w:rsid w:val="00E864BD"/>
    <w:rsid w:val="00E8684A"/>
    <w:rsid w:val="00E8705E"/>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B26"/>
    <w:rsid w:val="00E92C98"/>
    <w:rsid w:val="00E93879"/>
    <w:rsid w:val="00E93FBC"/>
    <w:rsid w:val="00E94018"/>
    <w:rsid w:val="00E940C6"/>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313"/>
    <w:rsid w:val="00EA566F"/>
    <w:rsid w:val="00EA58DD"/>
    <w:rsid w:val="00EA5A77"/>
    <w:rsid w:val="00EA6A84"/>
    <w:rsid w:val="00EB0051"/>
    <w:rsid w:val="00EB1676"/>
    <w:rsid w:val="00EB1B32"/>
    <w:rsid w:val="00EB2204"/>
    <w:rsid w:val="00EB31B4"/>
    <w:rsid w:val="00EB3554"/>
    <w:rsid w:val="00EB3885"/>
    <w:rsid w:val="00EB3B9A"/>
    <w:rsid w:val="00EB3D18"/>
    <w:rsid w:val="00EB3ED3"/>
    <w:rsid w:val="00EB4474"/>
    <w:rsid w:val="00EB4510"/>
    <w:rsid w:val="00EB72C2"/>
    <w:rsid w:val="00EB7AAF"/>
    <w:rsid w:val="00EB7D5F"/>
    <w:rsid w:val="00EC01D1"/>
    <w:rsid w:val="00EC05B3"/>
    <w:rsid w:val="00EC09B5"/>
    <w:rsid w:val="00EC0DFB"/>
    <w:rsid w:val="00EC1E2D"/>
    <w:rsid w:val="00EC2374"/>
    <w:rsid w:val="00EC2A59"/>
    <w:rsid w:val="00EC3518"/>
    <w:rsid w:val="00EC430F"/>
    <w:rsid w:val="00EC4A71"/>
    <w:rsid w:val="00EC4FE5"/>
    <w:rsid w:val="00EC541E"/>
    <w:rsid w:val="00EC722D"/>
    <w:rsid w:val="00EC776F"/>
    <w:rsid w:val="00EC7E5D"/>
    <w:rsid w:val="00ED0176"/>
    <w:rsid w:val="00ED098A"/>
    <w:rsid w:val="00ED11DE"/>
    <w:rsid w:val="00ED17DF"/>
    <w:rsid w:val="00ED1DD3"/>
    <w:rsid w:val="00ED2505"/>
    <w:rsid w:val="00ED329B"/>
    <w:rsid w:val="00ED374A"/>
    <w:rsid w:val="00ED3AA3"/>
    <w:rsid w:val="00ED3DA1"/>
    <w:rsid w:val="00ED3EF2"/>
    <w:rsid w:val="00ED3F06"/>
    <w:rsid w:val="00ED41CD"/>
    <w:rsid w:val="00ED4227"/>
    <w:rsid w:val="00ED4AD9"/>
    <w:rsid w:val="00ED5455"/>
    <w:rsid w:val="00ED581C"/>
    <w:rsid w:val="00ED5981"/>
    <w:rsid w:val="00ED5C96"/>
    <w:rsid w:val="00ED62E5"/>
    <w:rsid w:val="00ED6579"/>
    <w:rsid w:val="00ED666D"/>
    <w:rsid w:val="00ED6A15"/>
    <w:rsid w:val="00ED71A3"/>
    <w:rsid w:val="00ED7AA9"/>
    <w:rsid w:val="00EE020B"/>
    <w:rsid w:val="00EE0896"/>
    <w:rsid w:val="00EE0E28"/>
    <w:rsid w:val="00EE1486"/>
    <w:rsid w:val="00EE161B"/>
    <w:rsid w:val="00EE198E"/>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2615"/>
    <w:rsid w:val="00EF2741"/>
    <w:rsid w:val="00EF4854"/>
    <w:rsid w:val="00EF4D8F"/>
    <w:rsid w:val="00EF4EB4"/>
    <w:rsid w:val="00EF53B9"/>
    <w:rsid w:val="00EF65F7"/>
    <w:rsid w:val="00EF73CD"/>
    <w:rsid w:val="00EF7C97"/>
    <w:rsid w:val="00F0030B"/>
    <w:rsid w:val="00F01080"/>
    <w:rsid w:val="00F01124"/>
    <w:rsid w:val="00F0138E"/>
    <w:rsid w:val="00F01864"/>
    <w:rsid w:val="00F01A24"/>
    <w:rsid w:val="00F01D60"/>
    <w:rsid w:val="00F02657"/>
    <w:rsid w:val="00F02885"/>
    <w:rsid w:val="00F02B8C"/>
    <w:rsid w:val="00F03ADA"/>
    <w:rsid w:val="00F03FFE"/>
    <w:rsid w:val="00F04E56"/>
    <w:rsid w:val="00F06747"/>
    <w:rsid w:val="00F0762C"/>
    <w:rsid w:val="00F1233C"/>
    <w:rsid w:val="00F12ACC"/>
    <w:rsid w:val="00F1343D"/>
    <w:rsid w:val="00F1398B"/>
    <w:rsid w:val="00F1414E"/>
    <w:rsid w:val="00F14AE6"/>
    <w:rsid w:val="00F14D01"/>
    <w:rsid w:val="00F14E6E"/>
    <w:rsid w:val="00F15155"/>
    <w:rsid w:val="00F1594C"/>
    <w:rsid w:val="00F15AD0"/>
    <w:rsid w:val="00F168F8"/>
    <w:rsid w:val="00F169B6"/>
    <w:rsid w:val="00F171CD"/>
    <w:rsid w:val="00F17EF4"/>
    <w:rsid w:val="00F208E0"/>
    <w:rsid w:val="00F20A0B"/>
    <w:rsid w:val="00F20F95"/>
    <w:rsid w:val="00F216A3"/>
    <w:rsid w:val="00F220A5"/>
    <w:rsid w:val="00F2248B"/>
    <w:rsid w:val="00F228BE"/>
    <w:rsid w:val="00F22B93"/>
    <w:rsid w:val="00F23250"/>
    <w:rsid w:val="00F23366"/>
    <w:rsid w:val="00F238B4"/>
    <w:rsid w:val="00F23FB0"/>
    <w:rsid w:val="00F24107"/>
    <w:rsid w:val="00F24CC9"/>
    <w:rsid w:val="00F25455"/>
    <w:rsid w:val="00F256E8"/>
    <w:rsid w:val="00F26057"/>
    <w:rsid w:val="00F26BB5"/>
    <w:rsid w:val="00F27090"/>
    <w:rsid w:val="00F275BF"/>
    <w:rsid w:val="00F302C4"/>
    <w:rsid w:val="00F30B1A"/>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AF8"/>
    <w:rsid w:val="00F41D2E"/>
    <w:rsid w:val="00F42325"/>
    <w:rsid w:val="00F4237E"/>
    <w:rsid w:val="00F425C6"/>
    <w:rsid w:val="00F42CF3"/>
    <w:rsid w:val="00F4325C"/>
    <w:rsid w:val="00F43365"/>
    <w:rsid w:val="00F434D1"/>
    <w:rsid w:val="00F43EAD"/>
    <w:rsid w:val="00F44245"/>
    <w:rsid w:val="00F44AAA"/>
    <w:rsid w:val="00F44AFE"/>
    <w:rsid w:val="00F44CCD"/>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3C41"/>
    <w:rsid w:val="00F54143"/>
    <w:rsid w:val="00F5450A"/>
    <w:rsid w:val="00F54610"/>
    <w:rsid w:val="00F54C5F"/>
    <w:rsid w:val="00F54E6F"/>
    <w:rsid w:val="00F55010"/>
    <w:rsid w:val="00F56984"/>
    <w:rsid w:val="00F56A19"/>
    <w:rsid w:val="00F56CB5"/>
    <w:rsid w:val="00F56E8E"/>
    <w:rsid w:val="00F56F79"/>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A3"/>
    <w:rsid w:val="00F70B2E"/>
    <w:rsid w:val="00F71331"/>
    <w:rsid w:val="00F726F2"/>
    <w:rsid w:val="00F728CE"/>
    <w:rsid w:val="00F73027"/>
    <w:rsid w:val="00F73389"/>
    <w:rsid w:val="00F74347"/>
    <w:rsid w:val="00F74BAE"/>
    <w:rsid w:val="00F74D4A"/>
    <w:rsid w:val="00F750CF"/>
    <w:rsid w:val="00F75809"/>
    <w:rsid w:val="00F75D35"/>
    <w:rsid w:val="00F76828"/>
    <w:rsid w:val="00F768E2"/>
    <w:rsid w:val="00F76FC9"/>
    <w:rsid w:val="00F7722F"/>
    <w:rsid w:val="00F772CB"/>
    <w:rsid w:val="00F80999"/>
    <w:rsid w:val="00F81FD7"/>
    <w:rsid w:val="00F8353B"/>
    <w:rsid w:val="00F838D2"/>
    <w:rsid w:val="00F846CA"/>
    <w:rsid w:val="00F84B55"/>
    <w:rsid w:val="00F85EAB"/>
    <w:rsid w:val="00F86209"/>
    <w:rsid w:val="00F867BB"/>
    <w:rsid w:val="00F867C1"/>
    <w:rsid w:val="00F869A4"/>
    <w:rsid w:val="00F86B48"/>
    <w:rsid w:val="00F86B80"/>
    <w:rsid w:val="00F86C1F"/>
    <w:rsid w:val="00F86F38"/>
    <w:rsid w:val="00F871F2"/>
    <w:rsid w:val="00F87409"/>
    <w:rsid w:val="00F902C7"/>
    <w:rsid w:val="00F903A2"/>
    <w:rsid w:val="00F90628"/>
    <w:rsid w:val="00F9073A"/>
    <w:rsid w:val="00F911DB"/>
    <w:rsid w:val="00F92257"/>
    <w:rsid w:val="00F93B0C"/>
    <w:rsid w:val="00F943A4"/>
    <w:rsid w:val="00F9559D"/>
    <w:rsid w:val="00F95BC2"/>
    <w:rsid w:val="00F96BC4"/>
    <w:rsid w:val="00F97CFA"/>
    <w:rsid w:val="00FA0226"/>
    <w:rsid w:val="00FA0610"/>
    <w:rsid w:val="00FA1A16"/>
    <w:rsid w:val="00FA1E63"/>
    <w:rsid w:val="00FA1EED"/>
    <w:rsid w:val="00FA21DA"/>
    <w:rsid w:val="00FA2653"/>
    <w:rsid w:val="00FA2BB3"/>
    <w:rsid w:val="00FA59CA"/>
    <w:rsid w:val="00FA5E6B"/>
    <w:rsid w:val="00FA6261"/>
    <w:rsid w:val="00FA64DC"/>
    <w:rsid w:val="00FA69BF"/>
    <w:rsid w:val="00FA6D8D"/>
    <w:rsid w:val="00FA6E77"/>
    <w:rsid w:val="00FA7491"/>
    <w:rsid w:val="00FB0949"/>
    <w:rsid w:val="00FB0F60"/>
    <w:rsid w:val="00FB1A5F"/>
    <w:rsid w:val="00FB349A"/>
    <w:rsid w:val="00FB4071"/>
    <w:rsid w:val="00FB419C"/>
    <w:rsid w:val="00FB4210"/>
    <w:rsid w:val="00FB59EA"/>
    <w:rsid w:val="00FB749D"/>
    <w:rsid w:val="00FB77B4"/>
    <w:rsid w:val="00FB7E15"/>
    <w:rsid w:val="00FC0240"/>
    <w:rsid w:val="00FC07E5"/>
    <w:rsid w:val="00FC0A8C"/>
    <w:rsid w:val="00FC137B"/>
    <w:rsid w:val="00FC1659"/>
    <w:rsid w:val="00FC2213"/>
    <w:rsid w:val="00FC2281"/>
    <w:rsid w:val="00FC27B7"/>
    <w:rsid w:val="00FC2960"/>
    <w:rsid w:val="00FC2E14"/>
    <w:rsid w:val="00FC31BD"/>
    <w:rsid w:val="00FC4CC1"/>
    <w:rsid w:val="00FC622D"/>
    <w:rsid w:val="00FC6AA1"/>
    <w:rsid w:val="00FC764A"/>
    <w:rsid w:val="00FC7CD8"/>
    <w:rsid w:val="00FC7CE0"/>
    <w:rsid w:val="00FD1442"/>
    <w:rsid w:val="00FD170C"/>
    <w:rsid w:val="00FD244C"/>
    <w:rsid w:val="00FD2CD4"/>
    <w:rsid w:val="00FD3FA6"/>
    <w:rsid w:val="00FD3FD3"/>
    <w:rsid w:val="00FD4013"/>
    <w:rsid w:val="00FD4C5C"/>
    <w:rsid w:val="00FD5822"/>
    <w:rsid w:val="00FD79AF"/>
    <w:rsid w:val="00FE00D4"/>
    <w:rsid w:val="00FE0FBC"/>
    <w:rsid w:val="00FE14D8"/>
    <w:rsid w:val="00FE1DCB"/>
    <w:rsid w:val="00FE2DA3"/>
    <w:rsid w:val="00FE47AC"/>
    <w:rsid w:val="00FE511C"/>
    <w:rsid w:val="00FE613B"/>
    <w:rsid w:val="00FE7696"/>
    <w:rsid w:val="00FF08D4"/>
    <w:rsid w:val="00FF12FB"/>
    <w:rsid w:val="00FF1E62"/>
    <w:rsid w:val="00FF209F"/>
    <w:rsid w:val="00FF267E"/>
    <w:rsid w:val="00FF34BC"/>
    <w:rsid w:val="00FF3B33"/>
    <w:rsid w:val="00FF3DB8"/>
    <w:rsid w:val="00FF453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425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1C8CC-5B16-4387-A52B-4DC4C5CC0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4</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8998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2201</cp:revision>
  <cp:lastPrinted>2018-04-04T09:40:00Z</cp:lastPrinted>
  <dcterms:created xsi:type="dcterms:W3CDTF">2018-11-01T12:39:00Z</dcterms:created>
  <dcterms:modified xsi:type="dcterms:W3CDTF">2019-05-01T09:53:00Z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